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068E1" w14:textId="0C7FDFE3" w:rsidR="00C003D1" w:rsidRPr="00C003D1" w:rsidRDefault="00C003D1" w:rsidP="00C003D1">
      <w:pPr>
        <w:tabs>
          <w:tab w:val="left" w:pos="5830"/>
        </w:tabs>
        <w:sectPr w:rsidR="00C003D1" w:rsidRPr="00C003D1" w:rsidSect="001936A9">
          <w:footerReference w:type="default" r:id="rId11"/>
          <w:headerReference w:type="first" r:id="rId12"/>
          <w:pgSz w:w="11906" w:h="16838"/>
          <w:pgMar w:top="1440" w:right="1440" w:bottom="1440" w:left="1440" w:header="708" w:footer="557" w:gutter="0"/>
          <w:cols w:space="708"/>
          <w:titlePg/>
          <w:docGrid w:linePitch="360"/>
        </w:sectPr>
      </w:pPr>
    </w:p>
    <w:p w14:paraId="16FBB67F" w14:textId="5194D4D1" w:rsidR="001936A9" w:rsidRDefault="001936A9">
      <w:r w:rsidRPr="00DC7DE8">
        <w:rPr>
          <w:rStyle w:val="IntenseReference"/>
          <w:rFonts w:asciiTheme="minorHAnsi" w:hAnsiTheme="minorHAnsi" w:cstheme="minorHAnsi"/>
        </w:rPr>
        <w:lastRenderedPageBreak/>
        <w:t>Revision history</w:t>
      </w:r>
    </w:p>
    <w:tbl>
      <w:tblPr>
        <w:tblW w:w="9350" w:type="dxa"/>
        <w:tblLayout w:type="fixed"/>
        <w:tblCellMar>
          <w:left w:w="0" w:type="dxa"/>
          <w:right w:w="0" w:type="dxa"/>
        </w:tblCellMar>
        <w:tblLook w:val="01E0" w:firstRow="1" w:lastRow="1" w:firstColumn="1" w:lastColumn="1" w:noHBand="0" w:noVBand="0"/>
        <w:tblDescription w:val="Revision history table"/>
      </w:tblPr>
      <w:tblGrid>
        <w:gridCol w:w="993"/>
        <w:gridCol w:w="1978"/>
        <w:gridCol w:w="2847"/>
        <w:gridCol w:w="3532"/>
      </w:tblGrid>
      <w:tr w:rsidR="003C27F6" w:rsidRPr="00DC7DE8" w14:paraId="61AFBA4B" w14:textId="77777777" w:rsidTr="001936A9">
        <w:trPr>
          <w:trHeight w:val="403"/>
          <w:tblHeader/>
        </w:trPr>
        <w:tc>
          <w:tcPr>
            <w:tcW w:w="993" w:type="dxa"/>
            <w:tcBorders>
              <w:top w:val="single" w:sz="5" w:space="0" w:color="000000"/>
              <w:left w:val="single" w:sz="5" w:space="0" w:color="000000"/>
              <w:bottom w:val="single" w:sz="5" w:space="0" w:color="000000"/>
              <w:right w:val="single" w:sz="5" w:space="0" w:color="000000"/>
            </w:tcBorders>
          </w:tcPr>
          <w:p w14:paraId="6BDD768A" w14:textId="77777777" w:rsidR="003C27F6" w:rsidRPr="00DC7DE8" w:rsidRDefault="003C27F6" w:rsidP="000C6731">
            <w:pPr>
              <w:pStyle w:val="TableParagraph"/>
              <w:spacing w:after="120" w:line="288" w:lineRule="exact"/>
              <w:ind w:left="102" w:right="43"/>
              <w:rPr>
                <w:rStyle w:val="IntenseReference"/>
                <w:rFonts w:asciiTheme="minorHAnsi" w:hAnsiTheme="minorHAnsi" w:cstheme="minorHAnsi"/>
              </w:rPr>
            </w:pPr>
            <w:r w:rsidRPr="00DC7DE8">
              <w:rPr>
                <w:rStyle w:val="IntenseReference"/>
                <w:rFonts w:asciiTheme="minorHAnsi" w:hAnsiTheme="minorHAnsi" w:cstheme="minorHAnsi"/>
              </w:rPr>
              <w:t>Version</w:t>
            </w:r>
          </w:p>
        </w:tc>
        <w:tc>
          <w:tcPr>
            <w:tcW w:w="1978" w:type="dxa"/>
            <w:tcBorders>
              <w:top w:val="single" w:sz="5" w:space="0" w:color="000000"/>
              <w:left w:val="single" w:sz="5" w:space="0" w:color="000000"/>
              <w:bottom w:val="single" w:sz="5" w:space="0" w:color="000000"/>
              <w:right w:val="single" w:sz="5" w:space="0" w:color="000000"/>
            </w:tcBorders>
          </w:tcPr>
          <w:p w14:paraId="2A198CB6" w14:textId="77777777" w:rsidR="003C27F6" w:rsidRPr="00DC7DE8" w:rsidRDefault="003C27F6" w:rsidP="000C6731">
            <w:pPr>
              <w:pStyle w:val="TableParagraph"/>
              <w:spacing w:after="120" w:line="288" w:lineRule="exact"/>
              <w:ind w:left="102"/>
              <w:rPr>
                <w:rStyle w:val="IntenseReference"/>
                <w:rFonts w:asciiTheme="minorHAnsi" w:hAnsiTheme="minorHAnsi" w:cstheme="minorHAnsi"/>
              </w:rPr>
            </w:pPr>
            <w:r w:rsidRPr="00DC7DE8">
              <w:rPr>
                <w:rStyle w:val="IntenseReference"/>
                <w:rFonts w:asciiTheme="minorHAnsi" w:hAnsiTheme="minorHAnsi" w:cstheme="minorHAnsi"/>
              </w:rPr>
              <w:t>Date</w:t>
            </w:r>
          </w:p>
        </w:tc>
        <w:tc>
          <w:tcPr>
            <w:tcW w:w="2847" w:type="dxa"/>
            <w:tcBorders>
              <w:top w:val="single" w:sz="5" w:space="0" w:color="000000"/>
              <w:left w:val="single" w:sz="5" w:space="0" w:color="000000"/>
              <w:bottom w:val="single" w:sz="5" w:space="0" w:color="000000"/>
              <w:right w:val="single" w:sz="5" w:space="0" w:color="000000"/>
            </w:tcBorders>
          </w:tcPr>
          <w:p w14:paraId="3137F045" w14:textId="77777777" w:rsidR="003C27F6" w:rsidRPr="00DC7DE8" w:rsidRDefault="003C27F6" w:rsidP="000C6731">
            <w:pPr>
              <w:pStyle w:val="TableParagraph"/>
              <w:spacing w:after="120" w:line="288" w:lineRule="exact"/>
              <w:ind w:left="102" w:right="0"/>
              <w:rPr>
                <w:rStyle w:val="IntenseReference"/>
                <w:rFonts w:asciiTheme="minorHAnsi" w:hAnsiTheme="minorHAnsi" w:cstheme="minorHAnsi"/>
              </w:rPr>
            </w:pPr>
            <w:r w:rsidRPr="00DC7DE8">
              <w:rPr>
                <w:rStyle w:val="IntenseReference"/>
                <w:rFonts w:asciiTheme="minorHAnsi" w:hAnsiTheme="minorHAnsi" w:cstheme="minorHAnsi"/>
              </w:rPr>
              <w:t>Revised by</w:t>
            </w:r>
          </w:p>
        </w:tc>
        <w:tc>
          <w:tcPr>
            <w:tcW w:w="3532" w:type="dxa"/>
            <w:tcBorders>
              <w:top w:val="single" w:sz="5" w:space="0" w:color="000000"/>
              <w:left w:val="single" w:sz="5" w:space="0" w:color="000000"/>
              <w:bottom w:val="single" w:sz="5" w:space="0" w:color="000000"/>
              <w:right w:val="single" w:sz="5" w:space="0" w:color="000000"/>
            </w:tcBorders>
          </w:tcPr>
          <w:p w14:paraId="4A094BDA" w14:textId="77777777" w:rsidR="003C27F6" w:rsidRPr="00DC7DE8" w:rsidRDefault="003C27F6" w:rsidP="000C6731">
            <w:pPr>
              <w:pStyle w:val="TableParagraph"/>
              <w:spacing w:after="120" w:line="288" w:lineRule="exact"/>
              <w:ind w:left="102"/>
              <w:rPr>
                <w:rStyle w:val="IntenseReference"/>
                <w:rFonts w:asciiTheme="minorHAnsi" w:hAnsiTheme="minorHAnsi" w:cstheme="minorHAnsi"/>
              </w:rPr>
            </w:pPr>
            <w:r w:rsidRPr="00DC7DE8">
              <w:rPr>
                <w:rStyle w:val="IntenseReference"/>
                <w:rFonts w:asciiTheme="minorHAnsi" w:hAnsiTheme="minorHAnsi" w:cstheme="minorHAnsi"/>
              </w:rPr>
              <w:t>Changes</w:t>
            </w:r>
          </w:p>
        </w:tc>
      </w:tr>
      <w:tr w:rsidR="003C27F6" w:rsidRPr="00DC7DE8" w14:paraId="243B1380" w14:textId="77777777" w:rsidTr="001936A9">
        <w:trPr>
          <w:trHeight w:val="403"/>
        </w:trPr>
        <w:tc>
          <w:tcPr>
            <w:tcW w:w="99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D8AAFC1" w14:textId="55B535FC" w:rsidR="003C27F6" w:rsidRPr="001249B4" w:rsidRDefault="003C27F6" w:rsidP="003C27F6">
            <w:pPr>
              <w:pStyle w:val="TableParagraph"/>
              <w:spacing w:after="120" w:line="288" w:lineRule="exact"/>
              <w:ind w:right="43"/>
              <w:rPr>
                <w:rStyle w:val="IntenseReference"/>
                <w:rFonts w:asciiTheme="minorHAnsi" w:hAnsiTheme="minorHAnsi" w:cstheme="minorHAnsi"/>
                <w:b w:val="0"/>
              </w:rPr>
            </w:pPr>
            <w:r w:rsidRPr="001249B4">
              <w:rPr>
                <w:rStyle w:val="IntenseReference"/>
                <w:rFonts w:asciiTheme="minorHAnsi" w:hAnsiTheme="minorHAnsi" w:cstheme="minorHAnsi"/>
                <w:b w:val="0"/>
                <w:shd w:val="clear" w:color="auto" w:fill="FFFFFF" w:themeFill="background1"/>
              </w:rPr>
              <w:t>1.0</w:t>
            </w:r>
          </w:p>
        </w:tc>
        <w:tc>
          <w:tcPr>
            <w:tcW w:w="1978" w:type="dxa"/>
            <w:tcBorders>
              <w:top w:val="single" w:sz="5" w:space="0" w:color="000000"/>
              <w:left w:val="single" w:sz="5" w:space="0" w:color="000000"/>
              <w:bottom w:val="single" w:sz="5" w:space="0" w:color="000000"/>
              <w:right w:val="single" w:sz="5" w:space="0" w:color="000000"/>
            </w:tcBorders>
            <w:shd w:val="clear" w:color="auto" w:fill="auto"/>
          </w:tcPr>
          <w:p w14:paraId="3C855728" w14:textId="763B79C1" w:rsidR="003C27F6" w:rsidRPr="001249B4" w:rsidRDefault="003C27F6" w:rsidP="000C6731">
            <w:pPr>
              <w:pStyle w:val="TableParagraph"/>
              <w:spacing w:after="120" w:line="288" w:lineRule="exact"/>
              <w:rPr>
                <w:rStyle w:val="IntenseReference"/>
                <w:rFonts w:asciiTheme="minorHAnsi" w:hAnsiTheme="minorHAnsi" w:cstheme="minorHAnsi"/>
                <w:b w:val="0"/>
              </w:rPr>
            </w:pPr>
            <w:r w:rsidRPr="001249B4">
              <w:rPr>
                <w:rStyle w:val="IntenseReference"/>
                <w:rFonts w:asciiTheme="minorHAnsi" w:hAnsiTheme="minorHAnsi" w:cstheme="minorHAnsi"/>
                <w:b w:val="0"/>
              </w:rPr>
              <w:t xml:space="preserve"> 16 April 2020</w:t>
            </w:r>
          </w:p>
        </w:tc>
        <w:tc>
          <w:tcPr>
            <w:tcW w:w="2847" w:type="dxa"/>
            <w:tcBorders>
              <w:top w:val="single" w:sz="5" w:space="0" w:color="000000"/>
              <w:left w:val="single" w:sz="5" w:space="0" w:color="000000"/>
              <w:bottom w:val="single" w:sz="5" w:space="0" w:color="000000"/>
              <w:right w:val="single" w:sz="5" w:space="0" w:color="000000"/>
            </w:tcBorders>
            <w:shd w:val="clear" w:color="auto" w:fill="auto"/>
          </w:tcPr>
          <w:p w14:paraId="626D5D6A" w14:textId="77777777" w:rsidR="003C27F6" w:rsidRPr="001249B4" w:rsidRDefault="003C27F6" w:rsidP="000C6731">
            <w:pPr>
              <w:pStyle w:val="TableParagraph"/>
              <w:spacing w:after="120" w:line="288" w:lineRule="exact"/>
              <w:ind w:left="102" w:right="0"/>
              <w:rPr>
                <w:rStyle w:val="IntenseReference"/>
                <w:rFonts w:asciiTheme="minorHAnsi" w:hAnsiTheme="minorHAnsi" w:cstheme="minorHAnsi"/>
                <w:b w:val="0"/>
              </w:rPr>
            </w:pPr>
            <w:r w:rsidRPr="001249B4">
              <w:rPr>
                <w:rStyle w:val="IntenseReference"/>
                <w:rFonts w:asciiTheme="minorHAnsi" w:hAnsiTheme="minorHAnsi" w:cstheme="minorHAnsi"/>
                <w:b w:val="0"/>
              </w:rPr>
              <w:t>Communicable Disease Network Australia</w:t>
            </w:r>
          </w:p>
        </w:tc>
        <w:tc>
          <w:tcPr>
            <w:tcW w:w="3532" w:type="dxa"/>
            <w:tcBorders>
              <w:top w:val="single" w:sz="5" w:space="0" w:color="000000"/>
              <w:left w:val="single" w:sz="5" w:space="0" w:color="000000"/>
              <w:bottom w:val="single" w:sz="5" w:space="0" w:color="000000"/>
              <w:right w:val="single" w:sz="5" w:space="0" w:color="000000"/>
            </w:tcBorders>
            <w:shd w:val="clear" w:color="auto" w:fill="auto"/>
          </w:tcPr>
          <w:p w14:paraId="18A59B14" w14:textId="0123ED49" w:rsidR="003C27F6" w:rsidRPr="001249B4" w:rsidRDefault="003C27F6" w:rsidP="000C6731">
            <w:pPr>
              <w:spacing w:after="0"/>
              <w:ind w:left="113"/>
              <w:rPr>
                <w:rFonts w:cstheme="minorHAnsi"/>
              </w:rPr>
            </w:pPr>
            <w:r w:rsidRPr="001249B4">
              <w:rPr>
                <w:rFonts w:cstheme="minorHAnsi"/>
              </w:rPr>
              <w:t>Developed by the National Aboriginal and Torres Strait Islander Advisory Group on COVID-19</w:t>
            </w:r>
          </w:p>
        </w:tc>
      </w:tr>
      <w:tr w:rsidR="008E4BBA" w:rsidRPr="00DC7DE8" w14:paraId="52D45AF7" w14:textId="77777777" w:rsidTr="001936A9">
        <w:trPr>
          <w:trHeight w:val="403"/>
        </w:trPr>
        <w:tc>
          <w:tcPr>
            <w:tcW w:w="99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2AF00D" w14:textId="32E2B1F9" w:rsidR="008E4BBA" w:rsidRPr="001249B4" w:rsidRDefault="008E4BBA" w:rsidP="008E4BBA">
            <w:pPr>
              <w:pStyle w:val="TableParagraph"/>
              <w:spacing w:after="120" w:line="288" w:lineRule="exact"/>
              <w:ind w:right="43"/>
              <w:rPr>
                <w:rStyle w:val="IntenseReference"/>
                <w:rFonts w:asciiTheme="minorHAnsi" w:hAnsiTheme="minorHAnsi" w:cstheme="minorHAnsi"/>
                <w:b w:val="0"/>
              </w:rPr>
            </w:pPr>
            <w:r w:rsidRPr="001249B4">
              <w:rPr>
                <w:rStyle w:val="IntenseReference"/>
                <w:rFonts w:asciiTheme="minorHAnsi" w:hAnsiTheme="minorHAnsi" w:cstheme="minorHAnsi"/>
                <w:b w:val="0"/>
              </w:rPr>
              <w:t>2.0</w:t>
            </w:r>
          </w:p>
        </w:tc>
        <w:tc>
          <w:tcPr>
            <w:tcW w:w="197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47EB08" w14:textId="797B9428" w:rsidR="008E4BBA" w:rsidRPr="001249B4" w:rsidRDefault="00E20408" w:rsidP="008E4BBA">
            <w:pPr>
              <w:pStyle w:val="TableParagraph"/>
              <w:spacing w:after="120" w:line="288" w:lineRule="exact"/>
              <w:rPr>
                <w:rStyle w:val="IntenseReference"/>
                <w:rFonts w:asciiTheme="minorHAnsi" w:hAnsiTheme="minorHAnsi" w:cstheme="minorHAnsi"/>
                <w:b w:val="0"/>
              </w:rPr>
            </w:pPr>
            <w:r w:rsidRPr="001249B4">
              <w:rPr>
                <w:rStyle w:val="IntenseReference"/>
                <w:rFonts w:asciiTheme="minorHAnsi" w:hAnsiTheme="minorHAnsi" w:cstheme="minorHAnsi"/>
                <w:b w:val="0"/>
              </w:rPr>
              <w:t>10</w:t>
            </w:r>
            <w:r w:rsidR="008E4BBA" w:rsidRPr="001249B4">
              <w:rPr>
                <w:rStyle w:val="IntenseReference"/>
                <w:rFonts w:asciiTheme="minorHAnsi" w:hAnsiTheme="minorHAnsi" w:cstheme="minorHAnsi"/>
                <w:b w:val="0"/>
              </w:rPr>
              <w:t xml:space="preserve"> August 2020</w:t>
            </w:r>
          </w:p>
        </w:tc>
        <w:tc>
          <w:tcPr>
            <w:tcW w:w="28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1105040" w14:textId="4D9B41A9" w:rsidR="008E4BBA" w:rsidRPr="001249B4" w:rsidRDefault="008E4BBA" w:rsidP="008E4BBA">
            <w:pPr>
              <w:pStyle w:val="TableParagraph"/>
              <w:spacing w:after="120" w:line="288" w:lineRule="exact"/>
              <w:ind w:left="102" w:right="0"/>
              <w:rPr>
                <w:rStyle w:val="IntenseReference"/>
                <w:rFonts w:asciiTheme="minorHAnsi" w:hAnsiTheme="minorHAnsi" w:cstheme="minorHAnsi"/>
                <w:b w:val="0"/>
              </w:rPr>
            </w:pPr>
            <w:r w:rsidRPr="001249B4">
              <w:rPr>
                <w:rStyle w:val="IntenseReference"/>
                <w:rFonts w:asciiTheme="minorHAnsi" w:hAnsiTheme="minorHAnsi" w:cstheme="minorHAnsi"/>
                <w:b w:val="0"/>
              </w:rPr>
              <w:t>Communicable Disease Network Australia</w:t>
            </w:r>
          </w:p>
        </w:tc>
        <w:tc>
          <w:tcPr>
            <w:tcW w:w="35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E35F85" w14:textId="1108F554" w:rsidR="008E4BBA" w:rsidRPr="001249B4" w:rsidRDefault="008E4BBA" w:rsidP="008E4BBA">
            <w:pPr>
              <w:spacing w:after="0"/>
              <w:ind w:left="113"/>
              <w:rPr>
                <w:rFonts w:cstheme="minorHAnsi"/>
              </w:rPr>
            </w:pPr>
            <w:r w:rsidRPr="001249B4">
              <w:rPr>
                <w:rFonts w:cstheme="minorHAnsi"/>
              </w:rPr>
              <w:t>Removal of Interim from title; restructure of entire document; Consideration of an outbreak response on notification of a single case of COVID-19 in a community; additional information on ACCH</w:t>
            </w:r>
            <w:r w:rsidR="00C06C32">
              <w:rPr>
                <w:rFonts w:cstheme="minorHAnsi"/>
              </w:rPr>
              <w:t>Os</w:t>
            </w:r>
            <w:r w:rsidRPr="001249B4">
              <w:rPr>
                <w:rFonts w:cstheme="minorHAnsi"/>
              </w:rPr>
              <w:t xml:space="preserve"> role; revised suspect case definition; links to jurisdictional plans; addition of modelling; removal of section on surge capacity</w:t>
            </w:r>
          </w:p>
        </w:tc>
      </w:tr>
      <w:tr w:rsidR="00C003D1" w:rsidRPr="00DC7DE8" w14:paraId="3BF90473" w14:textId="77777777" w:rsidTr="001936A9">
        <w:trPr>
          <w:trHeight w:val="403"/>
        </w:trPr>
        <w:tc>
          <w:tcPr>
            <w:tcW w:w="99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F03366" w14:textId="7ECCE408" w:rsidR="00C003D1" w:rsidRPr="001249B4" w:rsidRDefault="00C003D1" w:rsidP="008E4BBA">
            <w:pPr>
              <w:pStyle w:val="TableParagraph"/>
              <w:spacing w:after="120" w:line="288" w:lineRule="exact"/>
              <w:ind w:right="43"/>
              <w:rPr>
                <w:rStyle w:val="IntenseReference"/>
                <w:rFonts w:asciiTheme="minorHAnsi" w:hAnsiTheme="minorHAnsi" w:cstheme="minorHAnsi"/>
                <w:b w:val="0"/>
              </w:rPr>
            </w:pPr>
            <w:r>
              <w:rPr>
                <w:rStyle w:val="IntenseReference"/>
                <w:rFonts w:asciiTheme="minorHAnsi" w:hAnsiTheme="minorHAnsi" w:cstheme="minorHAnsi"/>
                <w:b w:val="0"/>
              </w:rPr>
              <w:t>3.0</w:t>
            </w:r>
          </w:p>
        </w:tc>
        <w:tc>
          <w:tcPr>
            <w:tcW w:w="197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AF08DF3" w14:textId="0D6EB14E" w:rsidR="00C003D1" w:rsidRPr="001249B4" w:rsidRDefault="00C43229" w:rsidP="008E4BBA">
            <w:pPr>
              <w:pStyle w:val="TableParagraph"/>
              <w:spacing w:after="120" w:line="288" w:lineRule="exact"/>
              <w:rPr>
                <w:rStyle w:val="IntenseReference"/>
                <w:rFonts w:asciiTheme="minorHAnsi" w:hAnsiTheme="minorHAnsi" w:cstheme="minorHAnsi"/>
                <w:b w:val="0"/>
              </w:rPr>
            </w:pPr>
            <w:r>
              <w:rPr>
                <w:rStyle w:val="IntenseReference"/>
                <w:rFonts w:asciiTheme="minorHAnsi" w:hAnsiTheme="minorHAnsi" w:cstheme="minorHAnsi"/>
                <w:b w:val="0"/>
              </w:rPr>
              <w:t>7 December</w:t>
            </w:r>
            <w:r w:rsidR="00C003D1">
              <w:rPr>
                <w:rStyle w:val="IntenseReference"/>
                <w:rFonts w:asciiTheme="minorHAnsi" w:hAnsiTheme="minorHAnsi" w:cstheme="minorHAnsi"/>
                <w:b w:val="0"/>
              </w:rPr>
              <w:t xml:space="preserve"> 2021</w:t>
            </w:r>
          </w:p>
        </w:tc>
        <w:tc>
          <w:tcPr>
            <w:tcW w:w="28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82667D" w14:textId="704C958B" w:rsidR="00C003D1" w:rsidRPr="001249B4" w:rsidRDefault="00C003D1" w:rsidP="008E4BBA">
            <w:pPr>
              <w:pStyle w:val="TableParagraph"/>
              <w:spacing w:after="120" w:line="288" w:lineRule="exact"/>
              <w:ind w:left="102" w:right="0"/>
              <w:rPr>
                <w:rStyle w:val="IntenseReference"/>
                <w:rFonts w:asciiTheme="minorHAnsi" w:hAnsiTheme="minorHAnsi" w:cstheme="minorHAnsi"/>
                <w:b w:val="0"/>
              </w:rPr>
            </w:pPr>
            <w:r>
              <w:rPr>
                <w:rStyle w:val="IntenseReference"/>
                <w:rFonts w:asciiTheme="minorHAnsi" w:hAnsiTheme="minorHAnsi" w:cstheme="minorHAnsi"/>
                <w:b w:val="0"/>
              </w:rPr>
              <w:t>Communicable Disease Network Australia</w:t>
            </w:r>
          </w:p>
        </w:tc>
        <w:tc>
          <w:tcPr>
            <w:tcW w:w="353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A2A0A1" w14:textId="27DD175A" w:rsidR="00C003D1" w:rsidRPr="001249B4" w:rsidRDefault="08725076" w:rsidP="008E4BBA">
            <w:pPr>
              <w:spacing w:after="0"/>
              <w:ind w:left="113"/>
            </w:pPr>
            <w:r w:rsidRPr="7B049E2D">
              <w:t>Restructure of document; upda</w:t>
            </w:r>
            <w:r w:rsidR="78EEEE10" w:rsidRPr="7B049E2D">
              <w:t xml:space="preserve">tes to modelling; </w:t>
            </w:r>
            <w:r w:rsidR="4B002B3E" w:rsidRPr="7B049E2D">
              <w:t xml:space="preserve">updates to </w:t>
            </w:r>
            <w:proofErr w:type="gramStart"/>
            <w:r w:rsidR="4B002B3E" w:rsidRPr="7B049E2D">
              <w:t>take into account</w:t>
            </w:r>
            <w:proofErr w:type="gramEnd"/>
            <w:r w:rsidR="4B002B3E" w:rsidRPr="7B049E2D">
              <w:t xml:space="preserve"> </w:t>
            </w:r>
            <w:r w:rsidR="78EEEE10" w:rsidRPr="7B049E2D">
              <w:t>COVID-19 vaccination</w:t>
            </w:r>
            <w:r w:rsidR="50FA9384" w:rsidRPr="7B049E2D">
              <w:t xml:space="preserve"> and </w:t>
            </w:r>
            <w:r w:rsidR="7F7D50BF" w:rsidRPr="7B049E2D">
              <w:t xml:space="preserve">effective </w:t>
            </w:r>
            <w:r w:rsidR="50FA9384" w:rsidRPr="7B049E2D">
              <w:t>treatments</w:t>
            </w:r>
            <w:r w:rsidR="78EEEE10" w:rsidRPr="7B049E2D">
              <w:t>;</w:t>
            </w:r>
            <w:r w:rsidR="685B5803" w:rsidRPr="7B049E2D">
              <w:t xml:space="preserve"> updates resulting from</w:t>
            </w:r>
            <w:r w:rsidR="78EEEE10" w:rsidRPr="7B049E2D">
              <w:t xml:space="preserve"> </w:t>
            </w:r>
            <w:r w:rsidR="51660E96" w:rsidRPr="7B049E2D">
              <w:t xml:space="preserve">lessons learned from outbreaks in remote communities in </w:t>
            </w:r>
            <w:r w:rsidR="00251036">
              <w:t>w</w:t>
            </w:r>
            <w:r w:rsidR="51660E96" w:rsidRPr="7B049E2D">
              <w:t xml:space="preserve">estern and </w:t>
            </w:r>
            <w:r w:rsidR="00251036">
              <w:t>f</w:t>
            </w:r>
            <w:r w:rsidR="51660E96" w:rsidRPr="7B049E2D">
              <w:t xml:space="preserve">ar </w:t>
            </w:r>
            <w:r w:rsidR="00251036">
              <w:t>w</w:t>
            </w:r>
            <w:r w:rsidR="51660E96" w:rsidRPr="7B049E2D">
              <w:t>estern NSW and NT</w:t>
            </w:r>
          </w:p>
        </w:tc>
      </w:tr>
    </w:tbl>
    <w:p w14:paraId="39D6161F" w14:textId="356F642F" w:rsidR="007F4916" w:rsidRPr="001936A9" w:rsidRDefault="007F4916" w:rsidP="007F4916">
      <w:pPr>
        <w:jc w:val="both"/>
        <w:rPr>
          <w:rStyle w:val="Emphasis"/>
        </w:rPr>
      </w:pPr>
      <w:r w:rsidRPr="001936A9">
        <w:rPr>
          <w:rStyle w:val="Emphasis"/>
        </w:rPr>
        <w:t>This National Guidance is to be used in conjunction with Coronavirus Disease 2019 (COVID-19) CDNA National Guidelines for Public Health Units (</w:t>
      </w:r>
      <w:proofErr w:type="spellStart"/>
      <w:r w:rsidRPr="001936A9">
        <w:rPr>
          <w:rStyle w:val="Emphasis"/>
        </w:rPr>
        <w:t>SoNG</w:t>
      </w:r>
      <w:proofErr w:type="spellEnd"/>
      <w:r w:rsidRPr="001936A9">
        <w:rPr>
          <w:rStyle w:val="Emphasis"/>
        </w:rPr>
        <w:t>) and the Management Plan for Aboriginal and Torres Strait Islander Populations.  For operational details of local response, please refer to the relevant local or jurisdictional plans:</w:t>
      </w:r>
    </w:p>
    <w:p w14:paraId="651B7887" w14:textId="350BC900" w:rsidR="007F4916" w:rsidRPr="001936A9" w:rsidRDefault="007F4916" w:rsidP="007F4916">
      <w:pPr>
        <w:jc w:val="both"/>
        <w:rPr>
          <w:rStyle w:val="IntenseEmphasis"/>
        </w:rPr>
      </w:pPr>
      <w:r w:rsidRPr="001936A9">
        <w:rPr>
          <w:rStyle w:val="IntenseEmphasis"/>
        </w:rPr>
        <w:t>Jurisdictional plans</w:t>
      </w:r>
      <w:r w:rsidR="001249B4" w:rsidRPr="001936A9">
        <w:rPr>
          <w:rStyle w:val="IntenseEmphasis"/>
        </w:rPr>
        <w:t xml:space="preserve"> available online</w:t>
      </w:r>
      <w:r w:rsidRPr="001936A9">
        <w:rPr>
          <w:rStyle w:val="IntenseEmphasis"/>
        </w:rPr>
        <w:t>:</w:t>
      </w:r>
    </w:p>
    <w:p w14:paraId="553052FC" w14:textId="0BA681A5" w:rsidR="00F02526" w:rsidRPr="001936A9" w:rsidRDefault="00F02526" w:rsidP="001936A9">
      <w:pPr>
        <w:rPr>
          <w:rStyle w:val="Strong"/>
        </w:rPr>
      </w:pPr>
      <w:r w:rsidRPr="001936A9">
        <w:rPr>
          <w:rStyle w:val="Strong"/>
        </w:rPr>
        <w:t>Queensland</w:t>
      </w:r>
    </w:p>
    <w:p w14:paraId="582378CD" w14:textId="556D8CBC" w:rsidR="00F02526" w:rsidRDefault="001936A9" w:rsidP="00F02526">
      <w:hyperlink r:id="rId13" w:history="1">
        <w:r w:rsidR="00F02526" w:rsidRPr="00F02526">
          <w:rPr>
            <w:rStyle w:val="Hyperlink"/>
          </w:rPr>
          <w:t>Queensland Public Health Guideline for COVID-19 Outbreak in First Nations Communities:</w:t>
        </w:r>
      </w:hyperlink>
      <w:r w:rsidR="00F02526">
        <w:t xml:space="preserve"> </w:t>
      </w:r>
    </w:p>
    <w:p w14:paraId="3FE6B653" w14:textId="77777777" w:rsidR="007A1CEA" w:rsidRDefault="001936A9" w:rsidP="00F02526">
      <w:pPr>
        <w:rPr>
          <w:rStyle w:val="Hyperlink"/>
        </w:rPr>
      </w:pPr>
      <w:hyperlink r:id="rId14" w:history="1">
        <w:r w:rsidR="00F02526" w:rsidRPr="00F02526">
          <w:rPr>
            <w:rStyle w:val="Hyperlink"/>
          </w:rPr>
          <w:t>COVID-19 Protection and Containment Considerations for First Nations Communities</w:t>
        </w:r>
      </w:hyperlink>
    </w:p>
    <w:p w14:paraId="47D0C659" w14:textId="77777777" w:rsidR="007A1CEA" w:rsidRPr="001936A9" w:rsidRDefault="007A1CEA" w:rsidP="001936A9">
      <w:pPr>
        <w:rPr>
          <w:rStyle w:val="Strong"/>
        </w:rPr>
      </w:pPr>
      <w:r w:rsidRPr="001936A9">
        <w:rPr>
          <w:rStyle w:val="Strong"/>
        </w:rPr>
        <w:t>New South Wales</w:t>
      </w:r>
    </w:p>
    <w:p w14:paraId="40BA9DEE" w14:textId="23E4D925" w:rsidR="00420323" w:rsidRPr="001936A9" w:rsidRDefault="001936A9" w:rsidP="001936A9">
      <w:pPr>
        <w:spacing w:after="0"/>
      </w:pPr>
      <w:hyperlink r:id="rId15" w:history="1">
        <w:r w:rsidR="007A1CEA">
          <w:rPr>
            <w:rStyle w:val="Hyperlink"/>
          </w:rPr>
          <w:t>Pandemic Preparedness and Response with Aboriginal Communities in NSW</w:t>
        </w:r>
      </w:hyperlink>
    </w:p>
    <w:p w14:paraId="1BC1E33E" w14:textId="2C2C7614" w:rsidR="004E764F" w:rsidRPr="001936A9" w:rsidRDefault="004E764F" w:rsidP="001936A9">
      <w:pPr>
        <w:rPr>
          <w:rStyle w:val="Strong"/>
        </w:rPr>
      </w:pPr>
      <w:r w:rsidRPr="001936A9">
        <w:rPr>
          <w:rStyle w:val="Strong"/>
        </w:rPr>
        <w:t>Western Australia</w:t>
      </w:r>
    </w:p>
    <w:p w14:paraId="63DE4356" w14:textId="0A59141E" w:rsidR="00F02526" w:rsidRDefault="001936A9" w:rsidP="00F02526">
      <w:hyperlink r:id="rId16" w:history="1">
        <w:r w:rsidR="00705B02" w:rsidRPr="00AE7B67">
          <w:rPr>
            <w:rStyle w:val="Hyperlink"/>
          </w:rPr>
          <w:t>COVID-19 health guidance for remote Aboriginal communities of Western Australia</w:t>
        </w:r>
      </w:hyperlink>
      <w:r w:rsidR="00F02526">
        <w:t xml:space="preserve"> </w:t>
      </w:r>
    </w:p>
    <w:p w14:paraId="62915531" w14:textId="1D6B16B1" w:rsidR="008F3C2D" w:rsidRPr="001936A9" w:rsidRDefault="001249B4" w:rsidP="001249B4">
      <w:pPr>
        <w:jc w:val="both"/>
        <w:rPr>
          <w:rStyle w:val="Emphasis"/>
        </w:rPr>
      </w:pPr>
      <w:r w:rsidRPr="001936A9">
        <w:rPr>
          <w:rStyle w:val="Emphasis"/>
        </w:rPr>
        <w:t>A</w:t>
      </w:r>
      <w:r w:rsidR="000D1CCF" w:rsidRPr="001936A9">
        <w:rPr>
          <w:rStyle w:val="Emphasis"/>
        </w:rPr>
        <w:t xml:space="preserve">dditional jurisdictional links </w:t>
      </w:r>
      <w:r w:rsidRPr="001936A9">
        <w:rPr>
          <w:rStyle w:val="Emphasis"/>
        </w:rPr>
        <w:t>will</w:t>
      </w:r>
      <w:r w:rsidR="000D1CCF" w:rsidRPr="001936A9">
        <w:rPr>
          <w:rStyle w:val="Emphasis"/>
        </w:rPr>
        <w:t xml:space="preserve"> be updated</w:t>
      </w:r>
      <w:r w:rsidR="00F75565" w:rsidRPr="001936A9">
        <w:rPr>
          <w:rStyle w:val="Emphasis"/>
        </w:rPr>
        <w:t xml:space="preserve"> </w:t>
      </w:r>
      <w:r w:rsidRPr="001936A9">
        <w:rPr>
          <w:rStyle w:val="Emphasis"/>
        </w:rPr>
        <w:t>as they become available.  Alternatively, please contact the relevant jurisdiction.</w:t>
      </w:r>
    </w:p>
    <w:p w14:paraId="0F0AA7CF" w14:textId="77777777" w:rsidR="008F3C2D" w:rsidRDefault="008F3C2D">
      <w:pPr>
        <w:rPr>
          <w:b/>
          <w:i/>
        </w:rPr>
      </w:pPr>
      <w:r>
        <w:rPr>
          <w:b/>
          <w:i/>
        </w:rPr>
        <w:br w:type="page"/>
      </w:r>
    </w:p>
    <w:sdt>
      <w:sdtPr>
        <w:rPr>
          <w:rFonts w:asciiTheme="minorHAnsi" w:eastAsiaTheme="minorHAnsi" w:hAnsiTheme="minorHAnsi" w:cstheme="minorBidi"/>
          <w:color w:val="auto"/>
          <w:sz w:val="22"/>
          <w:szCs w:val="22"/>
          <w:lang w:val="en-AU"/>
        </w:rPr>
        <w:id w:val="1386521029"/>
        <w:docPartObj>
          <w:docPartGallery w:val="Table of Contents"/>
          <w:docPartUnique/>
        </w:docPartObj>
      </w:sdtPr>
      <w:sdtEndPr>
        <w:rPr>
          <w:b/>
          <w:bCs/>
          <w:noProof/>
        </w:rPr>
      </w:sdtEndPr>
      <w:sdtContent>
        <w:p w14:paraId="42D3746B" w14:textId="36109A6F" w:rsidR="008F3C2D" w:rsidRDefault="008F3C2D">
          <w:pPr>
            <w:pStyle w:val="TOCHeading"/>
          </w:pPr>
          <w:r>
            <w:t>Contents</w:t>
          </w:r>
        </w:p>
        <w:p w14:paraId="29B138C8" w14:textId="6BDB4A55" w:rsidR="00D23839" w:rsidRDefault="008F3C2D">
          <w:pPr>
            <w:pStyle w:val="TOC2"/>
            <w:tabs>
              <w:tab w:val="left" w:pos="660"/>
              <w:tab w:val="right" w:leader="dot" w:pos="9038"/>
            </w:tabs>
            <w:rPr>
              <w:rFonts w:eastAsiaTheme="minorEastAsia"/>
              <w:noProof/>
              <w:lang w:eastAsia="en-AU"/>
            </w:rPr>
          </w:pPr>
          <w:r>
            <w:fldChar w:fldCharType="begin"/>
          </w:r>
          <w:r>
            <w:instrText xml:space="preserve"> TOC \o "1-3" \h \z \u </w:instrText>
          </w:r>
          <w:r>
            <w:fldChar w:fldCharType="separate"/>
          </w:r>
          <w:hyperlink w:anchor="_Toc87014192" w:history="1">
            <w:r w:rsidR="00D23839" w:rsidRPr="00D65DAD">
              <w:rPr>
                <w:rStyle w:val="Hyperlink"/>
                <w:noProof/>
              </w:rPr>
              <w:t>1.</w:t>
            </w:r>
            <w:r w:rsidR="00D23839">
              <w:rPr>
                <w:rFonts w:eastAsiaTheme="minorEastAsia"/>
                <w:noProof/>
                <w:lang w:eastAsia="en-AU"/>
              </w:rPr>
              <w:tab/>
            </w:r>
            <w:r w:rsidR="00D23839" w:rsidRPr="00D65DAD">
              <w:rPr>
                <w:rStyle w:val="Hyperlink"/>
                <w:noProof/>
              </w:rPr>
              <w:t>Background</w:t>
            </w:r>
            <w:r w:rsidR="00D23839">
              <w:rPr>
                <w:noProof/>
                <w:webHidden/>
              </w:rPr>
              <w:tab/>
            </w:r>
            <w:r w:rsidR="00D23839">
              <w:rPr>
                <w:noProof/>
                <w:webHidden/>
              </w:rPr>
              <w:fldChar w:fldCharType="begin"/>
            </w:r>
            <w:r w:rsidR="00D23839">
              <w:rPr>
                <w:noProof/>
                <w:webHidden/>
              </w:rPr>
              <w:instrText xml:space="preserve"> PAGEREF _Toc87014192 \h </w:instrText>
            </w:r>
            <w:r w:rsidR="00D23839">
              <w:rPr>
                <w:noProof/>
                <w:webHidden/>
              </w:rPr>
            </w:r>
            <w:r w:rsidR="00D23839">
              <w:rPr>
                <w:noProof/>
                <w:webHidden/>
              </w:rPr>
              <w:fldChar w:fldCharType="separate"/>
            </w:r>
            <w:r w:rsidR="003F4BDE">
              <w:rPr>
                <w:noProof/>
                <w:webHidden/>
              </w:rPr>
              <w:t>4</w:t>
            </w:r>
            <w:r w:rsidR="00D23839">
              <w:rPr>
                <w:noProof/>
                <w:webHidden/>
              </w:rPr>
              <w:fldChar w:fldCharType="end"/>
            </w:r>
          </w:hyperlink>
        </w:p>
        <w:p w14:paraId="0EDC0D5A" w14:textId="56BF9736" w:rsidR="00D23839" w:rsidRDefault="001936A9">
          <w:pPr>
            <w:pStyle w:val="TOC2"/>
            <w:tabs>
              <w:tab w:val="left" w:pos="660"/>
              <w:tab w:val="right" w:leader="dot" w:pos="9038"/>
            </w:tabs>
            <w:rPr>
              <w:rFonts w:eastAsiaTheme="minorEastAsia"/>
              <w:noProof/>
              <w:lang w:eastAsia="en-AU"/>
            </w:rPr>
          </w:pPr>
          <w:hyperlink w:anchor="_Toc87014193" w:history="1">
            <w:r w:rsidR="00D23839" w:rsidRPr="00D65DAD">
              <w:rPr>
                <w:rStyle w:val="Hyperlink"/>
                <w:noProof/>
              </w:rPr>
              <w:t>2.</w:t>
            </w:r>
            <w:r w:rsidR="00D23839">
              <w:rPr>
                <w:rFonts w:eastAsiaTheme="minorEastAsia"/>
                <w:noProof/>
                <w:lang w:eastAsia="en-AU"/>
              </w:rPr>
              <w:tab/>
            </w:r>
            <w:r w:rsidR="00D23839" w:rsidRPr="00D65DAD">
              <w:rPr>
                <w:rStyle w:val="Hyperlink"/>
                <w:noProof/>
              </w:rPr>
              <w:t>Overarching principles</w:t>
            </w:r>
            <w:r w:rsidR="00D23839">
              <w:rPr>
                <w:noProof/>
                <w:webHidden/>
              </w:rPr>
              <w:tab/>
            </w:r>
            <w:r w:rsidR="00D23839">
              <w:rPr>
                <w:noProof/>
                <w:webHidden/>
              </w:rPr>
              <w:fldChar w:fldCharType="begin"/>
            </w:r>
            <w:r w:rsidR="00D23839">
              <w:rPr>
                <w:noProof/>
                <w:webHidden/>
              </w:rPr>
              <w:instrText xml:space="preserve"> PAGEREF _Toc87014193 \h </w:instrText>
            </w:r>
            <w:r w:rsidR="00D23839">
              <w:rPr>
                <w:noProof/>
                <w:webHidden/>
              </w:rPr>
            </w:r>
            <w:r w:rsidR="00D23839">
              <w:rPr>
                <w:noProof/>
                <w:webHidden/>
              </w:rPr>
              <w:fldChar w:fldCharType="separate"/>
            </w:r>
            <w:r w:rsidR="003F4BDE">
              <w:rPr>
                <w:noProof/>
                <w:webHidden/>
              </w:rPr>
              <w:t>4</w:t>
            </w:r>
            <w:r w:rsidR="00D23839">
              <w:rPr>
                <w:noProof/>
                <w:webHidden/>
              </w:rPr>
              <w:fldChar w:fldCharType="end"/>
            </w:r>
          </w:hyperlink>
        </w:p>
        <w:p w14:paraId="2AF8EE1E" w14:textId="0F18E808" w:rsidR="00D23839" w:rsidRDefault="001936A9">
          <w:pPr>
            <w:pStyle w:val="TOC2"/>
            <w:tabs>
              <w:tab w:val="left" w:pos="660"/>
              <w:tab w:val="right" w:leader="dot" w:pos="9038"/>
            </w:tabs>
            <w:rPr>
              <w:rFonts w:eastAsiaTheme="minorEastAsia"/>
              <w:noProof/>
              <w:lang w:eastAsia="en-AU"/>
            </w:rPr>
          </w:pPr>
          <w:hyperlink w:anchor="_Toc87014194" w:history="1">
            <w:r w:rsidR="00D23839" w:rsidRPr="00D65DAD">
              <w:rPr>
                <w:rStyle w:val="Hyperlink"/>
                <w:noProof/>
              </w:rPr>
              <w:t>3.</w:t>
            </w:r>
            <w:r w:rsidR="00D23839">
              <w:rPr>
                <w:rFonts w:eastAsiaTheme="minorEastAsia"/>
                <w:noProof/>
                <w:lang w:eastAsia="en-AU"/>
              </w:rPr>
              <w:tab/>
            </w:r>
            <w:r w:rsidR="00D23839" w:rsidRPr="00D65DAD">
              <w:rPr>
                <w:rStyle w:val="Hyperlink"/>
                <w:noProof/>
              </w:rPr>
              <w:t>Results of modelling</w:t>
            </w:r>
            <w:r w:rsidR="00D23839">
              <w:rPr>
                <w:noProof/>
                <w:webHidden/>
              </w:rPr>
              <w:tab/>
            </w:r>
            <w:r w:rsidR="00D23839">
              <w:rPr>
                <w:noProof/>
                <w:webHidden/>
              </w:rPr>
              <w:fldChar w:fldCharType="begin"/>
            </w:r>
            <w:r w:rsidR="00D23839">
              <w:rPr>
                <w:noProof/>
                <w:webHidden/>
              </w:rPr>
              <w:instrText xml:space="preserve"> PAGEREF _Toc87014194 \h </w:instrText>
            </w:r>
            <w:r w:rsidR="00D23839">
              <w:rPr>
                <w:noProof/>
                <w:webHidden/>
              </w:rPr>
            </w:r>
            <w:r w:rsidR="00D23839">
              <w:rPr>
                <w:noProof/>
                <w:webHidden/>
              </w:rPr>
              <w:fldChar w:fldCharType="separate"/>
            </w:r>
            <w:r w:rsidR="003F4BDE">
              <w:rPr>
                <w:noProof/>
                <w:webHidden/>
              </w:rPr>
              <w:t>5</w:t>
            </w:r>
            <w:r w:rsidR="00D23839">
              <w:rPr>
                <w:noProof/>
                <w:webHidden/>
              </w:rPr>
              <w:fldChar w:fldCharType="end"/>
            </w:r>
          </w:hyperlink>
        </w:p>
        <w:p w14:paraId="2AD3C61F" w14:textId="498A4695" w:rsidR="00D23839" w:rsidRDefault="001936A9">
          <w:pPr>
            <w:pStyle w:val="TOC2"/>
            <w:tabs>
              <w:tab w:val="left" w:pos="660"/>
              <w:tab w:val="right" w:leader="dot" w:pos="9038"/>
            </w:tabs>
            <w:rPr>
              <w:rFonts w:eastAsiaTheme="minorEastAsia"/>
              <w:noProof/>
              <w:lang w:eastAsia="en-AU"/>
            </w:rPr>
          </w:pPr>
          <w:hyperlink w:anchor="_Toc87014195" w:history="1">
            <w:r w:rsidR="00D23839" w:rsidRPr="00D65DAD">
              <w:rPr>
                <w:rStyle w:val="Hyperlink"/>
                <w:noProof/>
              </w:rPr>
              <w:t>4.</w:t>
            </w:r>
            <w:r w:rsidR="00D23839">
              <w:rPr>
                <w:rFonts w:eastAsiaTheme="minorEastAsia"/>
                <w:noProof/>
                <w:lang w:eastAsia="en-AU"/>
              </w:rPr>
              <w:tab/>
            </w:r>
            <w:r w:rsidR="00D23839" w:rsidRPr="00D65DAD">
              <w:rPr>
                <w:rStyle w:val="Hyperlink"/>
                <w:noProof/>
              </w:rPr>
              <w:t>Outbreak preparedness</w:t>
            </w:r>
            <w:r w:rsidR="00D23839">
              <w:rPr>
                <w:noProof/>
                <w:webHidden/>
              </w:rPr>
              <w:tab/>
            </w:r>
            <w:r w:rsidR="00D23839">
              <w:rPr>
                <w:noProof/>
                <w:webHidden/>
              </w:rPr>
              <w:fldChar w:fldCharType="begin"/>
            </w:r>
            <w:r w:rsidR="00D23839">
              <w:rPr>
                <w:noProof/>
                <w:webHidden/>
              </w:rPr>
              <w:instrText xml:space="preserve"> PAGEREF _Toc87014195 \h </w:instrText>
            </w:r>
            <w:r w:rsidR="00D23839">
              <w:rPr>
                <w:noProof/>
                <w:webHidden/>
              </w:rPr>
            </w:r>
            <w:r w:rsidR="00D23839">
              <w:rPr>
                <w:noProof/>
                <w:webHidden/>
              </w:rPr>
              <w:fldChar w:fldCharType="separate"/>
            </w:r>
            <w:r w:rsidR="003F4BDE">
              <w:rPr>
                <w:noProof/>
                <w:webHidden/>
              </w:rPr>
              <w:t>6</w:t>
            </w:r>
            <w:r w:rsidR="00D23839">
              <w:rPr>
                <w:noProof/>
                <w:webHidden/>
              </w:rPr>
              <w:fldChar w:fldCharType="end"/>
            </w:r>
          </w:hyperlink>
        </w:p>
        <w:p w14:paraId="19646935" w14:textId="58C2AD80" w:rsidR="00D23839" w:rsidRDefault="001936A9">
          <w:pPr>
            <w:pStyle w:val="TOC3"/>
            <w:tabs>
              <w:tab w:val="left" w:pos="1100"/>
              <w:tab w:val="right" w:leader="dot" w:pos="9038"/>
            </w:tabs>
            <w:rPr>
              <w:rFonts w:eastAsiaTheme="minorEastAsia"/>
              <w:noProof/>
              <w:lang w:eastAsia="en-AU"/>
            </w:rPr>
          </w:pPr>
          <w:hyperlink w:anchor="_Toc87014196" w:history="1">
            <w:r w:rsidR="00D23839" w:rsidRPr="00D65DAD">
              <w:rPr>
                <w:rStyle w:val="Hyperlink"/>
                <w:noProof/>
              </w:rPr>
              <w:t>4.1.</w:t>
            </w:r>
            <w:r w:rsidR="00D23839">
              <w:rPr>
                <w:rFonts w:eastAsiaTheme="minorEastAsia"/>
                <w:noProof/>
                <w:lang w:eastAsia="en-AU"/>
              </w:rPr>
              <w:tab/>
            </w:r>
            <w:r w:rsidR="00D23839" w:rsidRPr="00D65DAD">
              <w:rPr>
                <w:rStyle w:val="Hyperlink"/>
                <w:noProof/>
              </w:rPr>
              <w:t>Community plans</w:t>
            </w:r>
            <w:r w:rsidR="00D23839">
              <w:rPr>
                <w:noProof/>
                <w:webHidden/>
              </w:rPr>
              <w:tab/>
            </w:r>
            <w:r w:rsidR="00D23839">
              <w:rPr>
                <w:noProof/>
                <w:webHidden/>
              </w:rPr>
              <w:fldChar w:fldCharType="begin"/>
            </w:r>
            <w:r w:rsidR="00D23839">
              <w:rPr>
                <w:noProof/>
                <w:webHidden/>
              </w:rPr>
              <w:instrText xml:space="preserve"> PAGEREF _Toc87014196 \h </w:instrText>
            </w:r>
            <w:r w:rsidR="00D23839">
              <w:rPr>
                <w:noProof/>
                <w:webHidden/>
              </w:rPr>
            </w:r>
            <w:r w:rsidR="00D23839">
              <w:rPr>
                <w:noProof/>
                <w:webHidden/>
              </w:rPr>
              <w:fldChar w:fldCharType="separate"/>
            </w:r>
            <w:r w:rsidR="003F4BDE">
              <w:rPr>
                <w:noProof/>
                <w:webHidden/>
              </w:rPr>
              <w:t>6</w:t>
            </w:r>
            <w:r w:rsidR="00D23839">
              <w:rPr>
                <w:noProof/>
                <w:webHidden/>
              </w:rPr>
              <w:fldChar w:fldCharType="end"/>
            </w:r>
          </w:hyperlink>
        </w:p>
        <w:p w14:paraId="3C24D6D8" w14:textId="3F86EC81" w:rsidR="00D23839" w:rsidRDefault="001936A9">
          <w:pPr>
            <w:pStyle w:val="TOC3"/>
            <w:tabs>
              <w:tab w:val="left" w:pos="1100"/>
              <w:tab w:val="right" w:leader="dot" w:pos="9038"/>
            </w:tabs>
            <w:rPr>
              <w:rFonts w:eastAsiaTheme="minorEastAsia"/>
              <w:noProof/>
              <w:lang w:eastAsia="en-AU"/>
            </w:rPr>
          </w:pPr>
          <w:hyperlink w:anchor="_Toc87014197" w:history="1">
            <w:r w:rsidR="00D23839" w:rsidRPr="00D65DAD">
              <w:rPr>
                <w:rStyle w:val="Hyperlink"/>
                <w:noProof/>
              </w:rPr>
              <w:t>4.2.</w:t>
            </w:r>
            <w:r w:rsidR="00D23839">
              <w:rPr>
                <w:rFonts w:eastAsiaTheme="minorEastAsia"/>
                <w:noProof/>
                <w:lang w:eastAsia="en-AU"/>
              </w:rPr>
              <w:tab/>
            </w:r>
            <w:r w:rsidR="00D23839" w:rsidRPr="00D65DAD">
              <w:rPr>
                <w:rStyle w:val="Hyperlink"/>
                <w:noProof/>
              </w:rPr>
              <w:t>Communication</w:t>
            </w:r>
            <w:r w:rsidR="00D23839">
              <w:rPr>
                <w:noProof/>
                <w:webHidden/>
              </w:rPr>
              <w:tab/>
            </w:r>
            <w:r w:rsidR="00D23839">
              <w:rPr>
                <w:noProof/>
                <w:webHidden/>
              </w:rPr>
              <w:fldChar w:fldCharType="begin"/>
            </w:r>
            <w:r w:rsidR="00D23839">
              <w:rPr>
                <w:noProof/>
                <w:webHidden/>
              </w:rPr>
              <w:instrText xml:space="preserve"> PAGEREF _Toc87014197 \h </w:instrText>
            </w:r>
            <w:r w:rsidR="00D23839">
              <w:rPr>
                <w:noProof/>
                <w:webHidden/>
              </w:rPr>
            </w:r>
            <w:r w:rsidR="00D23839">
              <w:rPr>
                <w:noProof/>
                <w:webHidden/>
              </w:rPr>
              <w:fldChar w:fldCharType="separate"/>
            </w:r>
            <w:r w:rsidR="003F4BDE">
              <w:rPr>
                <w:noProof/>
                <w:webHidden/>
              </w:rPr>
              <w:t>8</w:t>
            </w:r>
            <w:r w:rsidR="00D23839">
              <w:rPr>
                <w:noProof/>
                <w:webHidden/>
              </w:rPr>
              <w:fldChar w:fldCharType="end"/>
            </w:r>
          </w:hyperlink>
        </w:p>
        <w:p w14:paraId="6C52E5F9" w14:textId="362BE502" w:rsidR="00D23839" w:rsidRDefault="001936A9">
          <w:pPr>
            <w:pStyle w:val="TOC2"/>
            <w:tabs>
              <w:tab w:val="left" w:pos="660"/>
              <w:tab w:val="right" w:leader="dot" w:pos="9038"/>
            </w:tabs>
            <w:rPr>
              <w:rFonts w:eastAsiaTheme="minorEastAsia"/>
              <w:noProof/>
              <w:lang w:eastAsia="en-AU"/>
            </w:rPr>
          </w:pPr>
          <w:hyperlink w:anchor="_Toc87014198" w:history="1">
            <w:r w:rsidR="00D23839" w:rsidRPr="00D65DAD">
              <w:rPr>
                <w:rStyle w:val="Hyperlink"/>
                <w:noProof/>
              </w:rPr>
              <w:t>5.</w:t>
            </w:r>
            <w:r w:rsidR="00D23839">
              <w:rPr>
                <w:rFonts w:eastAsiaTheme="minorEastAsia"/>
                <w:noProof/>
                <w:lang w:eastAsia="en-AU"/>
              </w:rPr>
              <w:tab/>
            </w:r>
            <w:r w:rsidR="00D23839" w:rsidRPr="00D65DAD">
              <w:rPr>
                <w:rStyle w:val="Hyperlink"/>
                <w:noProof/>
              </w:rPr>
              <w:t>Surveillance for COVID-19</w:t>
            </w:r>
            <w:r w:rsidR="00D23839">
              <w:rPr>
                <w:noProof/>
                <w:webHidden/>
              </w:rPr>
              <w:tab/>
            </w:r>
            <w:r w:rsidR="00D23839">
              <w:rPr>
                <w:noProof/>
                <w:webHidden/>
              </w:rPr>
              <w:fldChar w:fldCharType="begin"/>
            </w:r>
            <w:r w:rsidR="00D23839">
              <w:rPr>
                <w:noProof/>
                <w:webHidden/>
              </w:rPr>
              <w:instrText xml:space="preserve"> PAGEREF _Toc87014198 \h </w:instrText>
            </w:r>
            <w:r w:rsidR="00D23839">
              <w:rPr>
                <w:noProof/>
                <w:webHidden/>
              </w:rPr>
            </w:r>
            <w:r w:rsidR="00D23839">
              <w:rPr>
                <w:noProof/>
                <w:webHidden/>
              </w:rPr>
              <w:fldChar w:fldCharType="separate"/>
            </w:r>
            <w:r w:rsidR="003F4BDE">
              <w:rPr>
                <w:noProof/>
                <w:webHidden/>
              </w:rPr>
              <w:t>9</w:t>
            </w:r>
            <w:r w:rsidR="00D23839">
              <w:rPr>
                <w:noProof/>
                <w:webHidden/>
              </w:rPr>
              <w:fldChar w:fldCharType="end"/>
            </w:r>
          </w:hyperlink>
        </w:p>
        <w:p w14:paraId="434D6290" w14:textId="4CFD56E4" w:rsidR="00D23839" w:rsidRDefault="001936A9">
          <w:pPr>
            <w:pStyle w:val="TOC3"/>
            <w:tabs>
              <w:tab w:val="left" w:pos="1100"/>
              <w:tab w:val="right" w:leader="dot" w:pos="9038"/>
            </w:tabs>
            <w:rPr>
              <w:rFonts w:eastAsiaTheme="minorEastAsia"/>
              <w:noProof/>
              <w:lang w:eastAsia="en-AU"/>
            </w:rPr>
          </w:pPr>
          <w:hyperlink w:anchor="_Toc87014199" w:history="1">
            <w:r w:rsidR="00D23839" w:rsidRPr="00D65DAD">
              <w:rPr>
                <w:rStyle w:val="Hyperlink"/>
                <w:noProof/>
              </w:rPr>
              <w:t>5.1.</w:t>
            </w:r>
            <w:r w:rsidR="00D23839">
              <w:rPr>
                <w:rFonts w:eastAsiaTheme="minorEastAsia"/>
                <w:noProof/>
                <w:lang w:eastAsia="en-AU"/>
              </w:rPr>
              <w:tab/>
            </w:r>
            <w:r w:rsidR="00D23839" w:rsidRPr="00D65DAD">
              <w:rPr>
                <w:rStyle w:val="Hyperlink"/>
                <w:noProof/>
              </w:rPr>
              <w:t>Definition of a suspect case</w:t>
            </w:r>
            <w:r w:rsidR="00D23839">
              <w:rPr>
                <w:noProof/>
                <w:webHidden/>
              </w:rPr>
              <w:tab/>
            </w:r>
            <w:r w:rsidR="00D23839">
              <w:rPr>
                <w:noProof/>
                <w:webHidden/>
              </w:rPr>
              <w:fldChar w:fldCharType="begin"/>
            </w:r>
            <w:r w:rsidR="00D23839">
              <w:rPr>
                <w:noProof/>
                <w:webHidden/>
              </w:rPr>
              <w:instrText xml:space="preserve"> PAGEREF _Toc87014199 \h </w:instrText>
            </w:r>
            <w:r w:rsidR="00D23839">
              <w:rPr>
                <w:noProof/>
                <w:webHidden/>
              </w:rPr>
            </w:r>
            <w:r w:rsidR="00D23839">
              <w:rPr>
                <w:noProof/>
                <w:webHidden/>
              </w:rPr>
              <w:fldChar w:fldCharType="separate"/>
            </w:r>
            <w:r w:rsidR="003F4BDE">
              <w:rPr>
                <w:noProof/>
                <w:webHidden/>
              </w:rPr>
              <w:t>10</w:t>
            </w:r>
            <w:r w:rsidR="00D23839">
              <w:rPr>
                <w:noProof/>
                <w:webHidden/>
              </w:rPr>
              <w:fldChar w:fldCharType="end"/>
            </w:r>
          </w:hyperlink>
        </w:p>
        <w:p w14:paraId="0ACB17BD" w14:textId="2DFB4883" w:rsidR="00D23839" w:rsidRDefault="001936A9">
          <w:pPr>
            <w:pStyle w:val="TOC3"/>
            <w:tabs>
              <w:tab w:val="left" w:pos="1100"/>
              <w:tab w:val="right" w:leader="dot" w:pos="9038"/>
            </w:tabs>
            <w:rPr>
              <w:rFonts w:eastAsiaTheme="minorEastAsia"/>
              <w:noProof/>
              <w:lang w:eastAsia="en-AU"/>
            </w:rPr>
          </w:pPr>
          <w:hyperlink w:anchor="_Toc87014200" w:history="1">
            <w:r w:rsidR="00D23839" w:rsidRPr="00D65DAD">
              <w:rPr>
                <w:rStyle w:val="Hyperlink"/>
                <w:noProof/>
              </w:rPr>
              <w:t>5.2.</w:t>
            </w:r>
            <w:r w:rsidR="00D23839">
              <w:rPr>
                <w:rFonts w:eastAsiaTheme="minorEastAsia"/>
                <w:noProof/>
                <w:lang w:eastAsia="en-AU"/>
              </w:rPr>
              <w:tab/>
            </w:r>
            <w:r w:rsidR="00D23839" w:rsidRPr="00D65DAD">
              <w:rPr>
                <w:rStyle w:val="Hyperlink"/>
                <w:noProof/>
              </w:rPr>
              <w:t>Testing technologies and application in remote areas</w:t>
            </w:r>
            <w:r w:rsidR="00D23839">
              <w:rPr>
                <w:noProof/>
                <w:webHidden/>
              </w:rPr>
              <w:tab/>
            </w:r>
            <w:r w:rsidR="00D23839">
              <w:rPr>
                <w:noProof/>
                <w:webHidden/>
              </w:rPr>
              <w:fldChar w:fldCharType="begin"/>
            </w:r>
            <w:r w:rsidR="00D23839">
              <w:rPr>
                <w:noProof/>
                <w:webHidden/>
              </w:rPr>
              <w:instrText xml:space="preserve"> PAGEREF _Toc87014200 \h </w:instrText>
            </w:r>
            <w:r w:rsidR="00D23839">
              <w:rPr>
                <w:noProof/>
                <w:webHidden/>
              </w:rPr>
            </w:r>
            <w:r w:rsidR="00D23839">
              <w:rPr>
                <w:noProof/>
                <w:webHidden/>
              </w:rPr>
              <w:fldChar w:fldCharType="separate"/>
            </w:r>
            <w:r w:rsidR="003F4BDE">
              <w:rPr>
                <w:noProof/>
                <w:webHidden/>
              </w:rPr>
              <w:t>10</w:t>
            </w:r>
            <w:r w:rsidR="00D23839">
              <w:rPr>
                <w:noProof/>
                <w:webHidden/>
              </w:rPr>
              <w:fldChar w:fldCharType="end"/>
            </w:r>
          </w:hyperlink>
        </w:p>
        <w:p w14:paraId="2C5A76F1" w14:textId="1C19A1B5" w:rsidR="00D23839" w:rsidRDefault="001936A9">
          <w:pPr>
            <w:pStyle w:val="TOC2"/>
            <w:tabs>
              <w:tab w:val="left" w:pos="660"/>
              <w:tab w:val="right" w:leader="dot" w:pos="9038"/>
            </w:tabs>
            <w:rPr>
              <w:rFonts w:eastAsiaTheme="minorEastAsia"/>
              <w:noProof/>
              <w:lang w:eastAsia="en-AU"/>
            </w:rPr>
          </w:pPr>
          <w:hyperlink w:anchor="_Toc87014201" w:history="1">
            <w:r w:rsidR="00D23839" w:rsidRPr="00D65DAD">
              <w:rPr>
                <w:rStyle w:val="Hyperlink"/>
                <w:noProof/>
              </w:rPr>
              <w:t>6.</w:t>
            </w:r>
            <w:r w:rsidR="00D23839">
              <w:rPr>
                <w:rFonts w:eastAsiaTheme="minorEastAsia"/>
                <w:noProof/>
                <w:lang w:eastAsia="en-AU"/>
              </w:rPr>
              <w:tab/>
            </w:r>
            <w:r w:rsidR="00D23839" w:rsidRPr="00D65DAD">
              <w:rPr>
                <w:rStyle w:val="Hyperlink"/>
                <w:noProof/>
              </w:rPr>
              <w:t>Response to COVID-19 in the community</w:t>
            </w:r>
            <w:r w:rsidR="00D23839">
              <w:rPr>
                <w:noProof/>
                <w:webHidden/>
              </w:rPr>
              <w:tab/>
            </w:r>
            <w:r w:rsidR="00D23839">
              <w:rPr>
                <w:noProof/>
                <w:webHidden/>
              </w:rPr>
              <w:fldChar w:fldCharType="begin"/>
            </w:r>
            <w:r w:rsidR="00D23839">
              <w:rPr>
                <w:noProof/>
                <w:webHidden/>
              </w:rPr>
              <w:instrText xml:space="preserve"> PAGEREF _Toc87014201 \h </w:instrText>
            </w:r>
            <w:r w:rsidR="00D23839">
              <w:rPr>
                <w:noProof/>
                <w:webHidden/>
              </w:rPr>
            </w:r>
            <w:r w:rsidR="00D23839">
              <w:rPr>
                <w:noProof/>
                <w:webHidden/>
              </w:rPr>
              <w:fldChar w:fldCharType="separate"/>
            </w:r>
            <w:r w:rsidR="003F4BDE">
              <w:rPr>
                <w:noProof/>
                <w:webHidden/>
              </w:rPr>
              <w:t>11</w:t>
            </w:r>
            <w:r w:rsidR="00D23839">
              <w:rPr>
                <w:noProof/>
                <w:webHidden/>
              </w:rPr>
              <w:fldChar w:fldCharType="end"/>
            </w:r>
          </w:hyperlink>
        </w:p>
        <w:p w14:paraId="2591C7C1" w14:textId="1E5D679C" w:rsidR="00D23839" w:rsidRDefault="001936A9">
          <w:pPr>
            <w:pStyle w:val="TOC3"/>
            <w:tabs>
              <w:tab w:val="left" w:pos="1100"/>
              <w:tab w:val="right" w:leader="dot" w:pos="9038"/>
            </w:tabs>
            <w:rPr>
              <w:rFonts w:eastAsiaTheme="minorEastAsia"/>
              <w:noProof/>
              <w:lang w:eastAsia="en-AU"/>
            </w:rPr>
          </w:pPr>
          <w:hyperlink w:anchor="_Toc87014202" w:history="1">
            <w:r w:rsidR="00D23839" w:rsidRPr="00D65DAD">
              <w:rPr>
                <w:rStyle w:val="Hyperlink"/>
                <w:noProof/>
              </w:rPr>
              <w:t>6.1.</w:t>
            </w:r>
            <w:r w:rsidR="00D23839">
              <w:rPr>
                <w:rFonts w:eastAsiaTheme="minorEastAsia"/>
                <w:noProof/>
                <w:lang w:eastAsia="en-AU"/>
              </w:rPr>
              <w:tab/>
            </w:r>
            <w:r w:rsidR="00D23839" w:rsidRPr="00D65DAD">
              <w:rPr>
                <w:rStyle w:val="Hyperlink"/>
                <w:noProof/>
              </w:rPr>
              <w:t>Evacuation of confirmed cases and quarantine of contacts</w:t>
            </w:r>
            <w:r w:rsidR="00D23839">
              <w:rPr>
                <w:noProof/>
                <w:webHidden/>
              </w:rPr>
              <w:tab/>
            </w:r>
            <w:r w:rsidR="00D23839">
              <w:rPr>
                <w:noProof/>
                <w:webHidden/>
              </w:rPr>
              <w:fldChar w:fldCharType="begin"/>
            </w:r>
            <w:r w:rsidR="00D23839">
              <w:rPr>
                <w:noProof/>
                <w:webHidden/>
              </w:rPr>
              <w:instrText xml:space="preserve"> PAGEREF _Toc87014202 \h </w:instrText>
            </w:r>
            <w:r w:rsidR="00D23839">
              <w:rPr>
                <w:noProof/>
                <w:webHidden/>
              </w:rPr>
            </w:r>
            <w:r w:rsidR="00D23839">
              <w:rPr>
                <w:noProof/>
                <w:webHidden/>
              </w:rPr>
              <w:fldChar w:fldCharType="separate"/>
            </w:r>
            <w:r w:rsidR="003F4BDE">
              <w:rPr>
                <w:noProof/>
                <w:webHidden/>
              </w:rPr>
              <w:t>12</w:t>
            </w:r>
            <w:r w:rsidR="00D23839">
              <w:rPr>
                <w:noProof/>
                <w:webHidden/>
              </w:rPr>
              <w:fldChar w:fldCharType="end"/>
            </w:r>
          </w:hyperlink>
        </w:p>
        <w:p w14:paraId="64A90689" w14:textId="466A16CA" w:rsidR="00D23839" w:rsidRDefault="001936A9">
          <w:pPr>
            <w:pStyle w:val="TOC3"/>
            <w:tabs>
              <w:tab w:val="left" w:pos="1100"/>
              <w:tab w:val="right" w:leader="dot" w:pos="9038"/>
            </w:tabs>
            <w:rPr>
              <w:rFonts w:eastAsiaTheme="minorEastAsia"/>
              <w:noProof/>
              <w:lang w:eastAsia="en-AU"/>
            </w:rPr>
          </w:pPr>
          <w:hyperlink w:anchor="_Toc87014203" w:history="1">
            <w:r w:rsidR="00D23839" w:rsidRPr="00D65DAD">
              <w:rPr>
                <w:rStyle w:val="Hyperlink"/>
                <w:noProof/>
              </w:rPr>
              <w:t>6.2.</w:t>
            </w:r>
            <w:r w:rsidR="00D23839">
              <w:rPr>
                <w:rFonts w:eastAsiaTheme="minorEastAsia"/>
                <w:noProof/>
                <w:lang w:eastAsia="en-AU"/>
              </w:rPr>
              <w:tab/>
            </w:r>
            <w:r w:rsidR="00D23839" w:rsidRPr="00D65DAD">
              <w:rPr>
                <w:rStyle w:val="Hyperlink"/>
                <w:noProof/>
              </w:rPr>
              <w:t>Considerations for cases and contacts remaining in community</w:t>
            </w:r>
            <w:r w:rsidR="00D23839">
              <w:rPr>
                <w:noProof/>
                <w:webHidden/>
              </w:rPr>
              <w:tab/>
            </w:r>
            <w:r w:rsidR="00D23839">
              <w:rPr>
                <w:noProof/>
                <w:webHidden/>
              </w:rPr>
              <w:fldChar w:fldCharType="begin"/>
            </w:r>
            <w:r w:rsidR="00D23839">
              <w:rPr>
                <w:noProof/>
                <w:webHidden/>
              </w:rPr>
              <w:instrText xml:space="preserve"> PAGEREF _Toc87014203 \h </w:instrText>
            </w:r>
            <w:r w:rsidR="00D23839">
              <w:rPr>
                <w:noProof/>
                <w:webHidden/>
              </w:rPr>
            </w:r>
            <w:r w:rsidR="00D23839">
              <w:rPr>
                <w:noProof/>
                <w:webHidden/>
              </w:rPr>
              <w:fldChar w:fldCharType="separate"/>
            </w:r>
            <w:r w:rsidR="003F4BDE">
              <w:rPr>
                <w:noProof/>
                <w:webHidden/>
              </w:rPr>
              <w:t>13</w:t>
            </w:r>
            <w:r w:rsidR="00D23839">
              <w:rPr>
                <w:noProof/>
                <w:webHidden/>
              </w:rPr>
              <w:fldChar w:fldCharType="end"/>
            </w:r>
          </w:hyperlink>
        </w:p>
        <w:p w14:paraId="436CA44A" w14:textId="493DDC2A" w:rsidR="00D23839" w:rsidRDefault="001936A9">
          <w:pPr>
            <w:pStyle w:val="TOC3"/>
            <w:tabs>
              <w:tab w:val="left" w:pos="1100"/>
              <w:tab w:val="right" w:leader="dot" w:pos="9038"/>
            </w:tabs>
            <w:rPr>
              <w:rFonts w:eastAsiaTheme="minorEastAsia"/>
              <w:noProof/>
              <w:lang w:eastAsia="en-AU"/>
            </w:rPr>
          </w:pPr>
          <w:hyperlink w:anchor="_Toc87014204" w:history="1">
            <w:r w:rsidR="00D23839" w:rsidRPr="00D65DAD">
              <w:rPr>
                <w:rStyle w:val="Hyperlink"/>
                <w:noProof/>
              </w:rPr>
              <w:t>6.3.</w:t>
            </w:r>
            <w:r w:rsidR="00D23839">
              <w:rPr>
                <w:rFonts w:eastAsiaTheme="minorEastAsia"/>
                <w:noProof/>
                <w:lang w:eastAsia="en-AU"/>
              </w:rPr>
              <w:tab/>
            </w:r>
            <w:r w:rsidR="00D23839" w:rsidRPr="00D65DAD">
              <w:rPr>
                <w:rStyle w:val="Hyperlink"/>
                <w:noProof/>
              </w:rPr>
              <w:t>Other community actions in response to one or more cases</w:t>
            </w:r>
            <w:r w:rsidR="00D23839">
              <w:rPr>
                <w:noProof/>
                <w:webHidden/>
              </w:rPr>
              <w:tab/>
            </w:r>
            <w:r w:rsidR="00D23839">
              <w:rPr>
                <w:noProof/>
                <w:webHidden/>
              </w:rPr>
              <w:fldChar w:fldCharType="begin"/>
            </w:r>
            <w:r w:rsidR="00D23839">
              <w:rPr>
                <w:noProof/>
                <w:webHidden/>
              </w:rPr>
              <w:instrText xml:space="preserve"> PAGEREF _Toc87014204 \h </w:instrText>
            </w:r>
            <w:r w:rsidR="00D23839">
              <w:rPr>
                <w:noProof/>
                <w:webHidden/>
              </w:rPr>
            </w:r>
            <w:r w:rsidR="00D23839">
              <w:rPr>
                <w:noProof/>
                <w:webHidden/>
              </w:rPr>
              <w:fldChar w:fldCharType="separate"/>
            </w:r>
            <w:r w:rsidR="003F4BDE">
              <w:rPr>
                <w:noProof/>
                <w:webHidden/>
              </w:rPr>
              <w:t>14</w:t>
            </w:r>
            <w:r w:rsidR="00D23839">
              <w:rPr>
                <w:noProof/>
                <w:webHidden/>
              </w:rPr>
              <w:fldChar w:fldCharType="end"/>
            </w:r>
          </w:hyperlink>
        </w:p>
        <w:p w14:paraId="39E781A7" w14:textId="772D529D" w:rsidR="00D23839" w:rsidRDefault="001936A9">
          <w:pPr>
            <w:pStyle w:val="TOC3"/>
            <w:tabs>
              <w:tab w:val="left" w:pos="1100"/>
              <w:tab w:val="right" w:leader="dot" w:pos="9038"/>
            </w:tabs>
            <w:rPr>
              <w:rFonts w:eastAsiaTheme="minorEastAsia"/>
              <w:noProof/>
              <w:lang w:eastAsia="en-AU"/>
            </w:rPr>
          </w:pPr>
          <w:hyperlink w:anchor="_Toc87014205" w:history="1">
            <w:r w:rsidR="00D23839" w:rsidRPr="00D65DAD">
              <w:rPr>
                <w:rStyle w:val="Hyperlink"/>
                <w:noProof/>
              </w:rPr>
              <w:t>6.4.</w:t>
            </w:r>
            <w:r w:rsidR="00D23839">
              <w:rPr>
                <w:rFonts w:eastAsiaTheme="minorEastAsia"/>
                <w:noProof/>
                <w:lang w:eastAsia="en-AU"/>
              </w:rPr>
              <w:tab/>
            </w:r>
            <w:r w:rsidR="00D23839" w:rsidRPr="00D65DAD">
              <w:rPr>
                <w:rStyle w:val="Hyperlink"/>
                <w:noProof/>
              </w:rPr>
              <w:t>Restricting movement to and from the community</w:t>
            </w:r>
            <w:r w:rsidR="00D23839">
              <w:rPr>
                <w:noProof/>
                <w:webHidden/>
              </w:rPr>
              <w:tab/>
            </w:r>
            <w:r w:rsidR="00D23839">
              <w:rPr>
                <w:noProof/>
                <w:webHidden/>
              </w:rPr>
              <w:fldChar w:fldCharType="begin"/>
            </w:r>
            <w:r w:rsidR="00D23839">
              <w:rPr>
                <w:noProof/>
                <w:webHidden/>
              </w:rPr>
              <w:instrText xml:space="preserve"> PAGEREF _Toc87014205 \h </w:instrText>
            </w:r>
            <w:r w:rsidR="00D23839">
              <w:rPr>
                <w:noProof/>
                <w:webHidden/>
              </w:rPr>
            </w:r>
            <w:r w:rsidR="00D23839">
              <w:rPr>
                <w:noProof/>
                <w:webHidden/>
              </w:rPr>
              <w:fldChar w:fldCharType="separate"/>
            </w:r>
            <w:r w:rsidR="003F4BDE">
              <w:rPr>
                <w:noProof/>
                <w:webHidden/>
              </w:rPr>
              <w:t>15</w:t>
            </w:r>
            <w:r w:rsidR="00D23839">
              <w:rPr>
                <w:noProof/>
                <w:webHidden/>
              </w:rPr>
              <w:fldChar w:fldCharType="end"/>
            </w:r>
          </w:hyperlink>
        </w:p>
        <w:p w14:paraId="0165A42F" w14:textId="005C90C3" w:rsidR="00D23839" w:rsidRDefault="001936A9">
          <w:pPr>
            <w:pStyle w:val="TOC3"/>
            <w:tabs>
              <w:tab w:val="left" w:pos="1100"/>
              <w:tab w:val="right" w:leader="dot" w:pos="9038"/>
            </w:tabs>
            <w:rPr>
              <w:rFonts w:eastAsiaTheme="minorEastAsia"/>
              <w:noProof/>
              <w:lang w:eastAsia="en-AU"/>
            </w:rPr>
          </w:pPr>
          <w:hyperlink w:anchor="_Toc87014206" w:history="1">
            <w:r w:rsidR="00D23839" w:rsidRPr="00D65DAD">
              <w:rPr>
                <w:rStyle w:val="Hyperlink"/>
                <w:noProof/>
              </w:rPr>
              <w:t>6.5.</w:t>
            </w:r>
            <w:r w:rsidR="00D23839">
              <w:rPr>
                <w:rFonts w:eastAsiaTheme="minorEastAsia"/>
                <w:noProof/>
                <w:lang w:eastAsia="en-AU"/>
              </w:rPr>
              <w:tab/>
            </w:r>
            <w:r w:rsidR="00D23839" w:rsidRPr="00D65DAD">
              <w:rPr>
                <w:rStyle w:val="Hyperlink"/>
                <w:noProof/>
              </w:rPr>
              <w:t>Relocation of vulnerable people from community</w:t>
            </w:r>
            <w:r w:rsidR="00D23839">
              <w:rPr>
                <w:noProof/>
                <w:webHidden/>
              </w:rPr>
              <w:tab/>
            </w:r>
            <w:r w:rsidR="00D23839">
              <w:rPr>
                <w:noProof/>
                <w:webHidden/>
              </w:rPr>
              <w:fldChar w:fldCharType="begin"/>
            </w:r>
            <w:r w:rsidR="00D23839">
              <w:rPr>
                <w:noProof/>
                <w:webHidden/>
              </w:rPr>
              <w:instrText xml:space="preserve"> PAGEREF _Toc87014206 \h </w:instrText>
            </w:r>
            <w:r w:rsidR="00D23839">
              <w:rPr>
                <w:noProof/>
                <w:webHidden/>
              </w:rPr>
            </w:r>
            <w:r w:rsidR="00D23839">
              <w:rPr>
                <w:noProof/>
                <w:webHidden/>
              </w:rPr>
              <w:fldChar w:fldCharType="separate"/>
            </w:r>
            <w:r w:rsidR="003F4BDE">
              <w:rPr>
                <w:noProof/>
                <w:webHidden/>
              </w:rPr>
              <w:t>15</w:t>
            </w:r>
            <w:r w:rsidR="00D23839">
              <w:rPr>
                <w:noProof/>
                <w:webHidden/>
              </w:rPr>
              <w:fldChar w:fldCharType="end"/>
            </w:r>
          </w:hyperlink>
        </w:p>
        <w:p w14:paraId="3358619D" w14:textId="7A2A2815" w:rsidR="00D23839" w:rsidRDefault="001936A9">
          <w:pPr>
            <w:pStyle w:val="TOC3"/>
            <w:tabs>
              <w:tab w:val="left" w:pos="1100"/>
              <w:tab w:val="right" w:leader="dot" w:pos="9038"/>
            </w:tabs>
            <w:rPr>
              <w:rFonts w:eastAsiaTheme="minorEastAsia"/>
              <w:noProof/>
              <w:lang w:eastAsia="en-AU"/>
            </w:rPr>
          </w:pPr>
          <w:hyperlink w:anchor="_Toc87014207" w:history="1">
            <w:r w:rsidR="00D23839" w:rsidRPr="00D65DAD">
              <w:rPr>
                <w:rStyle w:val="Hyperlink"/>
                <w:noProof/>
              </w:rPr>
              <w:t>6.6.</w:t>
            </w:r>
            <w:r w:rsidR="00D23839">
              <w:rPr>
                <w:rFonts w:eastAsiaTheme="minorEastAsia"/>
                <w:noProof/>
                <w:lang w:eastAsia="en-AU"/>
              </w:rPr>
              <w:tab/>
            </w:r>
            <w:r w:rsidR="00D23839" w:rsidRPr="00D65DAD">
              <w:rPr>
                <w:rStyle w:val="Hyperlink"/>
                <w:noProof/>
              </w:rPr>
              <w:t>Reactive vaccination</w:t>
            </w:r>
            <w:r w:rsidR="00D23839">
              <w:rPr>
                <w:noProof/>
                <w:webHidden/>
              </w:rPr>
              <w:tab/>
            </w:r>
            <w:r w:rsidR="00D23839">
              <w:rPr>
                <w:noProof/>
                <w:webHidden/>
              </w:rPr>
              <w:fldChar w:fldCharType="begin"/>
            </w:r>
            <w:r w:rsidR="00D23839">
              <w:rPr>
                <w:noProof/>
                <w:webHidden/>
              </w:rPr>
              <w:instrText xml:space="preserve"> PAGEREF _Toc87014207 \h </w:instrText>
            </w:r>
            <w:r w:rsidR="00D23839">
              <w:rPr>
                <w:noProof/>
                <w:webHidden/>
              </w:rPr>
            </w:r>
            <w:r w:rsidR="00D23839">
              <w:rPr>
                <w:noProof/>
                <w:webHidden/>
              </w:rPr>
              <w:fldChar w:fldCharType="separate"/>
            </w:r>
            <w:r w:rsidR="003F4BDE">
              <w:rPr>
                <w:noProof/>
                <w:webHidden/>
              </w:rPr>
              <w:t>16</w:t>
            </w:r>
            <w:r w:rsidR="00D23839">
              <w:rPr>
                <w:noProof/>
                <w:webHidden/>
              </w:rPr>
              <w:fldChar w:fldCharType="end"/>
            </w:r>
          </w:hyperlink>
        </w:p>
        <w:p w14:paraId="60A582E6" w14:textId="3E50A404" w:rsidR="00D23839" w:rsidRDefault="001936A9">
          <w:pPr>
            <w:pStyle w:val="TOC3"/>
            <w:tabs>
              <w:tab w:val="left" w:pos="1100"/>
              <w:tab w:val="right" w:leader="dot" w:pos="9038"/>
            </w:tabs>
            <w:rPr>
              <w:rFonts w:eastAsiaTheme="minorEastAsia"/>
              <w:noProof/>
              <w:lang w:eastAsia="en-AU"/>
            </w:rPr>
          </w:pPr>
          <w:hyperlink w:anchor="_Toc87014208" w:history="1">
            <w:r w:rsidR="00D23839" w:rsidRPr="00D65DAD">
              <w:rPr>
                <w:rStyle w:val="Hyperlink"/>
                <w:noProof/>
              </w:rPr>
              <w:t>6.7.</w:t>
            </w:r>
            <w:r w:rsidR="00D23839">
              <w:rPr>
                <w:rFonts w:eastAsiaTheme="minorEastAsia"/>
                <w:noProof/>
                <w:lang w:eastAsia="en-AU"/>
              </w:rPr>
              <w:tab/>
            </w:r>
            <w:r w:rsidR="00D23839" w:rsidRPr="00D65DAD">
              <w:rPr>
                <w:rStyle w:val="Hyperlink"/>
                <w:noProof/>
              </w:rPr>
              <w:t>Potential cessation of evacuating cases (with or without contacts) in the event of widespread community transmission</w:t>
            </w:r>
            <w:r w:rsidR="00D23839">
              <w:rPr>
                <w:noProof/>
                <w:webHidden/>
              </w:rPr>
              <w:tab/>
            </w:r>
            <w:r w:rsidR="00D23839">
              <w:rPr>
                <w:noProof/>
                <w:webHidden/>
              </w:rPr>
              <w:fldChar w:fldCharType="begin"/>
            </w:r>
            <w:r w:rsidR="00D23839">
              <w:rPr>
                <w:noProof/>
                <w:webHidden/>
              </w:rPr>
              <w:instrText xml:space="preserve"> PAGEREF _Toc87014208 \h </w:instrText>
            </w:r>
            <w:r w:rsidR="00D23839">
              <w:rPr>
                <w:noProof/>
                <w:webHidden/>
              </w:rPr>
            </w:r>
            <w:r w:rsidR="00D23839">
              <w:rPr>
                <w:noProof/>
                <w:webHidden/>
              </w:rPr>
              <w:fldChar w:fldCharType="separate"/>
            </w:r>
            <w:r w:rsidR="003F4BDE">
              <w:rPr>
                <w:noProof/>
                <w:webHidden/>
              </w:rPr>
              <w:t>16</w:t>
            </w:r>
            <w:r w:rsidR="00D23839">
              <w:rPr>
                <w:noProof/>
                <w:webHidden/>
              </w:rPr>
              <w:fldChar w:fldCharType="end"/>
            </w:r>
          </w:hyperlink>
        </w:p>
        <w:p w14:paraId="489BA61B" w14:textId="36B11561" w:rsidR="00D23839" w:rsidRDefault="001936A9">
          <w:pPr>
            <w:pStyle w:val="TOC2"/>
            <w:tabs>
              <w:tab w:val="left" w:pos="660"/>
              <w:tab w:val="right" w:leader="dot" w:pos="9038"/>
            </w:tabs>
            <w:rPr>
              <w:rFonts w:eastAsiaTheme="minorEastAsia"/>
              <w:noProof/>
              <w:lang w:eastAsia="en-AU"/>
            </w:rPr>
          </w:pPr>
          <w:hyperlink w:anchor="_Toc87014209" w:history="1">
            <w:r w:rsidR="00D23839" w:rsidRPr="00D65DAD">
              <w:rPr>
                <w:rStyle w:val="Hyperlink"/>
                <w:noProof/>
              </w:rPr>
              <w:t>7.</w:t>
            </w:r>
            <w:r w:rsidR="00D23839">
              <w:rPr>
                <w:rFonts w:eastAsiaTheme="minorEastAsia"/>
                <w:noProof/>
                <w:lang w:eastAsia="en-AU"/>
              </w:rPr>
              <w:tab/>
            </w:r>
            <w:r w:rsidR="00D23839" w:rsidRPr="00D65DAD">
              <w:rPr>
                <w:rStyle w:val="Hyperlink"/>
                <w:noProof/>
              </w:rPr>
              <w:t>Coordination of evacuation for suspect and confirmed cases and their close contacts</w:t>
            </w:r>
            <w:r w:rsidR="00D23839">
              <w:rPr>
                <w:noProof/>
                <w:webHidden/>
              </w:rPr>
              <w:tab/>
            </w:r>
            <w:r w:rsidR="00D23839">
              <w:rPr>
                <w:noProof/>
                <w:webHidden/>
              </w:rPr>
              <w:fldChar w:fldCharType="begin"/>
            </w:r>
            <w:r w:rsidR="00D23839">
              <w:rPr>
                <w:noProof/>
                <w:webHidden/>
              </w:rPr>
              <w:instrText xml:space="preserve"> PAGEREF _Toc87014209 \h </w:instrText>
            </w:r>
            <w:r w:rsidR="00D23839">
              <w:rPr>
                <w:noProof/>
                <w:webHidden/>
              </w:rPr>
            </w:r>
            <w:r w:rsidR="00D23839">
              <w:rPr>
                <w:noProof/>
                <w:webHidden/>
              </w:rPr>
              <w:fldChar w:fldCharType="separate"/>
            </w:r>
            <w:r w:rsidR="003F4BDE">
              <w:rPr>
                <w:noProof/>
                <w:webHidden/>
              </w:rPr>
              <w:t>17</w:t>
            </w:r>
            <w:r w:rsidR="00D23839">
              <w:rPr>
                <w:noProof/>
                <w:webHidden/>
              </w:rPr>
              <w:fldChar w:fldCharType="end"/>
            </w:r>
          </w:hyperlink>
        </w:p>
        <w:p w14:paraId="16403539" w14:textId="428E019B" w:rsidR="00D23839" w:rsidRDefault="001936A9">
          <w:pPr>
            <w:pStyle w:val="TOC3"/>
            <w:tabs>
              <w:tab w:val="left" w:pos="1100"/>
              <w:tab w:val="right" w:leader="dot" w:pos="9038"/>
            </w:tabs>
            <w:rPr>
              <w:rFonts w:eastAsiaTheme="minorEastAsia"/>
              <w:noProof/>
              <w:lang w:eastAsia="en-AU"/>
            </w:rPr>
          </w:pPr>
          <w:hyperlink w:anchor="_Toc87014210" w:history="1">
            <w:r w:rsidR="00D23839" w:rsidRPr="00D65DAD">
              <w:rPr>
                <w:rStyle w:val="Hyperlink"/>
                <w:noProof/>
              </w:rPr>
              <w:t>7.1.</w:t>
            </w:r>
            <w:r w:rsidR="00D23839">
              <w:rPr>
                <w:rFonts w:eastAsiaTheme="minorEastAsia"/>
                <w:noProof/>
                <w:lang w:eastAsia="en-AU"/>
              </w:rPr>
              <w:tab/>
            </w:r>
            <w:r w:rsidR="00D23839" w:rsidRPr="00D65DAD">
              <w:rPr>
                <w:rStyle w:val="Hyperlink"/>
                <w:noProof/>
              </w:rPr>
              <w:t>Return home of confirmed and suspected cases and their contacts</w:t>
            </w:r>
            <w:r w:rsidR="00D23839">
              <w:rPr>
                <w:noProof/>
                <w:webHidden/>
              </w:rPr>
              <w:tab/>
            </w:r>
            <w:r w:rsidR="00D23839">
              <w:rPr>
                <w:noProof/>
                <w:webHidden/>
              </w:rPr>
              <w:fldChar w:fldCharType="begin"/>
            </w:r>
            <w:r w:rsidR="00D23839">
              <w:rPr>
                <w:noProof/>
                <w:webHidden/>
              </w:rPr>
              <w:instrText xml:space="preserve"> PAGEREF _Toc87014210 \h </w:instrText>
            </w:r>
            <w:r w:rsidR="00D23839">
              <w:rPr>
                <w:noProof/>
                <w:webHidden/>
              </w:rPr>
            </w:r>
            <w:r w:rsidR="00D23839">
              <w:rPr>
                <w:noProof/>
                <w:webHidden/>
              </w:rPr>
              <w:fldChar w:fldCharType="separate"/>
            </w:r>
            <w:r w:rsidR="003F4BDE">
              <w:rPr>
                <w:noProof/>
                <w:webHidden/>
              </w:rPr>
              <w:t>17</w:t>
            </w:r>
            <w:r w:rsidR="00D23839">
              <w:rPr>
                <w:noProof/>
                <w:webHidden/>
              </w:rPr>
              <w:fldChar w:fldCharType="end"/>
            </w:r>
          </w:hyperlink>
        </w:p>
        <w:p w14:paraId="38469643" w14:textId="5CE06934" w:rsidR="00D23839" w:rsidRDefault="001936A9">
          <w:pPr>
            <w:pStyle w:val="TOC2"/>
            <w:tabs>
              <w:tab w:val="right" w:leader="dot" w:pos="9038"/>
            </w:tabs>
            <w:rPr>
              <w:rFonts w:eastAsiaTheme="minorEastAsia"/>
              <w:noProof/>
              <w:lang w:eastAsia="en-AU"/>
            </w:rPr>
          </w:pPr>
          <w:hyperlink w:anchor="_Toc87014211" w:history="1">
            <w:r w:rsidR="00D23839" w:rsidRPr="00D65DAD">
              <w:rPr>
                <w:rStyle w:val="Hyperlink"/>
                <w:noProof/>
              </w:rPr>
              <w:t>Appendix 1: Guidance for the rational use of Point-of-Care Testing in primary</w:t>
            </w:r>
            <w:r w:rsidR="00D23839" w:rsidRPr="00D65DAD">
              <w:rPr>
                <w:rStyle w:val="Hyperlink"/>
                <w:noProof/>
                <w:spacing w:val="-39"/>
              </w:rPr>
              <w:t xml:space="preserve"> </w:t>
            </w:r>
            <w:r w:rsidR="00D23839" w:rsidRPr="00D65DAD">
              <w:rPr>
                <w:rStyle w:val="Hyperlink"/>
                <w:noProof/>
              </w:rPr>
              <w:t>care</w:t>
            </w:r>
            <w:r w:rsidR="00D23839">
              <w:rPr>
                <w:noProof/>
                <w:webHidden/>
              </w:rPr>
              <w:tab/>
            </w:r>
            <w:r w:rsidR="00D23839">
              <w:rPr>
                <w:noProof/>
                <w:webHidden/>
              </w:rPr>
              <w:fldChar w:fldCharType="begin"/>
            </w:r>
            <w:r w:rsidR="00D23839">
              <w:rPr>
                <w:noProof/>
                <w:webHidden/>
              </w:rPr>
              <w:instrText xml:space="preserve"> PAGEREF _Toc87014211 \h </w:instrText>
            </w:r>
            <w:r w:rsidR="00D23839">
              <w:rPr>
                <w:noProof/>
                <w:webHidden/>
              </w:rPr>
            </w:r>
            <w:r w:rsidR="00D23839">
              <w:rPr>
                <w:noProof/>
                <w:webHidden/>
              </w:rPr>
              <w:fldChar w:fldCharType="separate"/>
            </w:r>
            <w:r w:rsidR="003F4BDE">
              <w:rPr>
                <w:noProof/>
                <w:webHidden/>
              </w:rPr>
              <w:t>19</w:t>
            </w:r>
            <w:r w:rsidR="00D23839">
              <w:rPr>
                <w:noProof/>
                <w:webHidden/>
              </w:rPr>
              <w:fldChar w:fldCharType="end"/>
            </w:r>
          </w:hyperlink>
        </w:p>
        <w:p w14:paraId="06FF57EB" w14:textId="2830DE30" w:rsidR="00D23839" w:rsidRDefault="001936A9">
          <w:pPr>
            <w:pStyle w:val="TOC3"/>
            <w:tabs>
              <w:tab w:val="right" w:leader="dot" w:pos="9038"/>
            </w:tabs>
            <w:rPr>
              <w:rFonts w:eastAsiaTheme="minorEastAsia"/>
              <w:noProof/>
              <w:lang w:eastAsia="en-AU"/>
            </w:rPr>
          </w:pPr>
          <w:hyperlink w:anchor="_Toc87014212" w:history="1">
            <w:r w:rsidR="00D23839" w:rsidRPr="00D65DAD">
              <w:rPr>
                <w:rStyle w:val="Hyperlink"/>
                <w:noProof/>
              </w:rPr>
              <w:t>Purpose</w:t>
            </w:r>
            <w:r w:rsidR="00D23839">
              <w:rPr>
                <w:noProof/>
                <w:webHidden/>
              </w:rPr>
              <w:tab/>
            </w:r>
            <w:r w:rsidR="00D23839">
              <w:rPr>
                <w:noProof/>
                <w:webHidden/>
              </w:rPr>
              <w:fldChar w:fldCharType="begin"/>
            </w:r>
            <w:r w:rsidR="00D23839">
              <w:rPr>
                <w:noProof/>
                <w:webHidden/>
              </w:rPr>
              <w:instrText xml:space="preserve"> PAGEREF _Toc87014212 \h </w:instrText>
            </w:r>
            <w:r w:rsidR="00D23839">
              <w:rPr>
                <w:noProof/>
                <w:webHidden/>
              </w:rPr>
            </w:r>
            <w:r w:rsidR="00D23839">
              <w:rPr>
                <w:noProof/>
                <w:webHidden/>
              </w:rPr>
              <w:fldChar w:fldCharType="separate"/>
            </w:r>
            <w:r w:rsidR="003F4BDE">
              <w:rPr>
                <w:noProof/>
                <w:webHidden/>
              </w:rPr>
              <w:t>19</w:t>
            </w:r>
            <w:r w:rsidR="00D23839">
              <w:rPr>
                <w:noProof/>
                <w:webHidden/>
              </w:rPr>
              <w:fldChar w:fldCharType="end"/>
            </w:r>
          </w:hyperlink>
        </w:p>
        <w:p w14:paraId="0CDC821B" w14:textId="75C8994C" w:rsidR="00D23839" w:rsidRDefault="001936A9">
          <w:pPr>
            <w:pStyle w:val="TOC3"/>
            <w:tabs>
              <w:tab w:val="right" w:leader="dot" w:pos="9038"/>
            </w:tabs>
            <w:rPr>
              <w:rFonts w:eastAsiaTheme="minorEastAsia"/>
              <w:noProof/>
              <w:lang w:eastAsia="en-AU"/>
            </w:rPr>
          </w:pPr>
          <w:hyperlink w:anchor="_Toc87014213" w:history="1">
            <w:r w:rsidR="00D23839" w:rsidRPr="00D65DAD">
              <w:rPr>
                <w:rStyle w:val="Hyperlink"/>
                <w:noProof/>
              </w:rPr>
              <w:t>Background</w:t>
            </w:r>
            <w:r w:rsidR="00D23839">
              <w:rPr>
                <w:noProof/>
                <w:webHidden/>
              </w:rPr>
              <w:tab/>
            </w:r>
            <w:r w:rsidR="00D23839">
              <w:rPr>
                <w:noProof/>
                <w:webHidden/>
              </w:rPr>
              <w:fldChar w:fldCharType="begin"/>
            </w:r>
            <w:r w:rsidR="00D23839">
              <w:rPr>
                <w:noProof/>
                <w:webHidden/>
              </w:rPr>
              <w:instrText xml:space="preserve"> PAGEREF _Toc87014213 \h </w:instrText>
            </w:r>
            <w:r w:rsidR="00D23839">
              <w:rPr>
                <w:noProof/>
                <w:webHidden/>
              </w:rPr>
            </w:r>
            <w:r w:rsidR="00D23839">
              <w:rPr>
                <w:noProof/>
                <w:webHidden/>
              </w:rPr>
              <w:fldChar w:fldCharType="separate"/>
            </w:r>
            <w:r w:rsidR="003F4BDE">
              <w:rPr>
                <w:noProof/>
                <w:webHidden/>
              </w:rPr>
              <w:t>19</w:t>
            </w:r>
            <w:r w:rsidR="00D23839">
              <w:rPr>
                <w:noProof/>
                <w:webHidden/>
              </w:rPr>
              <w:fldChar w:fldCharType="end"/>
            </w:r>
          </w:hyperlink>
        </w:p>
        <w:p w14:paraId="0277EDF9" w14:textId="2BADEBDA" w:rsidR="00D23839" w:rsidRDefault="001936A9">
          <w:pPr>
            <w:pStyle w:val="TOC3"/>
            <w:tabs>
              <w:tab w:val="right" w:leader="dot" w:pos="9038"/>
            </w:tabs>
            <w:rPr>
              <w:rFonts w:eastAsiaTheme="minorEastAsia"/>
              <w:noProof/>
              <w:lang w:eastAsia="en-AU"/>
            </w:rPr>
          </w:pPr>
          <w:hyperlink w:anchor="_Toc87014214" w:history="1">
            <w:r w:rsidR="00D23839" w:rsidRPr="00D65DAD">
              <w:rPr>
                <w:rStyle w:val="Hyperlink"/>
                <w:noProof/>
              </w:rPr>
              <w:t>Cartridge</w:t>
            </w:r>
            <w:r w:rsidR="00D23839" w:rsidRPr="00D65DAD">
              <w:rPr>
                <w:rStyle w:val="Hyperlink"/>
                <w:noProof/>
                <w:spacing w:val="-12"/>
              </w:rPr>
              <w:t xml:space="preserve"> </w:t>
            </w:r>
            <w:r w:rsidR="00D23839" w:rsidRPr="00D65DAD">
              <w:rPr>
                <w:rStyle w:val="Hyperlink"/>
                <w:noProof/>
              </w:rPr>
              <w:t>Prioritisation</w:t>
            </w:r>
            <w:r w:rsidR="00D23839">
              <w:rPr>
                <w:noProof/>
                <w:webHidden/>
              </w:rPr>
              <w:tab/>
            </w:r>
            <w:r w:rsidR="00D23839">
              <w:rPr>
                <w:noProof/>
                <w:webHidden/>
              </w:rPr>
              <w:fldChar w:fldCharType="begin"/>
            </w:r>
            <w:r w:rsidR="00D23839">
              <w:rPr>
                <w:noProof/>
                <w:webHidden/>
              </w:rPr>
              <w:instrText xml:space="preserve"> PAGEREF _Toc87014214 \h </w:instrText>
            </w:r>
            <w:r w:rsidR="00D23839">
              <w:rPr>
                <w:noProof/>
                <w:webHidden/>
              </w:rPr>
            </w:r>
            <w:r w:rsidR="00D23839">
              <w:rPr>
                <w:noProof/>
                <w:webHidden/>
              </w:rPr>
              <w:fldChar w:fldCharType="separate"/>
            </w:r>
            <w:r w:rsidR="003F4BDE">
              <w:rPr>
                <w:noProof/>
                <w:webHidden/>
              </w:rPr>
              <w:t>19</w:t>
            </w:r>
            <w:r w:rsidR="00D23839">
              <w:rPr>
                <w:noProof/>
                <w:webHidden/>
              </w:rPr>
              <w:fldChar w:fldCharType="end"/>
            </w:r>
          </w:hyperlink>
        </w:p>
        <w:p w14:paraId="4DF12AB8" w14:textId="4A3DCBC2" w:rsidR="00D23839" w:rsidRDefault="001936A9">
          <w:pPr>
            <w:pStyle w:val="TOC3"/>
            <w:tabs>
              <w:tab w:val="right" w:leader="dot" w:pos="9038"/>
            </w:tabs>
            <w:rPr>
              <w:rFonts w:eastAsiaTheme="minorEastAsia"/>
              <w:noProof/>
              <w:lang w:eastAsia="en-AU"/>
            </w:rPr>
          </w:pPr>
          <w:hyperlink w:anchor="_Toc87014215" w:history="1">
            <w:r w:rsidR="00D23839" w:rsidRPr="00D65DAD">
              <w:rPr>
                <w:rStyle w:val="Hyperlink"/>
                <w:noProof/>
              </w:rPr>
              <w:t>C</w:t>
            </w:r>
            <w:r w:rsidR="00D23839" w:rsidRPr="00D65DAD">
              <w:rPr>
                <w:rStyle w:val="Hyperlink"/>
                <w:iCs/>
                <w:noProof/>
              </w:rPr>
              <w:t>onsider prioritisation of the following groups:</w:t>
            </w:r>
            <w:r w:rsidR="00D23839">
              <w:rPr>
                <w:noProof/>
                <w:webHidden/>
              </w:rPr>
              <w:tab/>
            </w:r>
            <w:r w:rsidR="00D23839">
              <w:rPr>
                <w:noProof/>
                <w:webHidden/>
              </w:rPr>
              <w:fldChar w:fldCharType="begin"/>
            </w:r>
            <w:r w:rsidR="00D23839">
              <w:rPr>
                <w:noProof/>
                <w:webHidden/>
              </w:rPr>
              <w:instrText xml:space="preserve"> PAGEREF _Toc87014215 \h </w:instrText>
            </w:r>
            <w:r w:rsidR="00D23839">
              <w:rPr>
                <w:noProof/>
                <w:webHidden/>
              </w:rPr>
            </w:r>
            <w:r w:rsidR="00D23839">
              <w:rPr>
                <w:noProof/>
                <w:webHidden/>
              </w:rPr>
              <w:fldChar w:fldCharType="separate"/>
            </w:r>
            <w:r w:rsidR="003F4BDE">
              <w:rPr>
                <w:noProof/>
                <w:webHidden/>
              </w:rPr>
              <w:t>20</w:t>
            </w:r>
            <w:r w:rsidR="00D23839">
              <w:rPr>
                <w:noProof/>
                <w:webHidden/>
              </w:rPr>
              <w:fldChar w:fldCharType="end"/>
            </w:r>
          </w:hyperlink>
        </w:p>
        <w:p w14:paraId="3800B6B4" w14:textId="3FBEA8D8" w:rsidR="00D23839" w:rsidRDefault="001936A9">
          <w:pPr>
            <w:pStyle w:val="TOC2"/>
            <w:tabs>
              <w:tab w:val="right" w:leader="dot" w:pos="9038"/>
            </w:tabs>
            <w:rPr>
              <w:rFonts w:eastAsiaTheme="minorEastAsia"/>
              <w:noProof/>
              <w:lang w:eastAsia="en-AU"/>
            </w:rPr>
          </w:pPr>
          <w:hyperlink w:anchor="_Toc87014216" w:history="1">
            <w:r w:rsidR="00D23839" w:rsidRPr="00D65DAD">
              <w:rPr>
                <w:rStyle w:val="Hyperlink"/>
                <w:noProof/>
              </w:rPr>
              <w:t>Appendix 2: Key considerations to guide the decision to evacuate suspect and confirmed cases and their close contacts</w:t>
            </w:r>
            <w:r w:rsidR="00D23839">
              <w:rPr>
                <w:noProof/>
                <w:webHidden/>
              </w:rPr>
              <w:tab/>
            </w:r>
            <w:r w:rsidR="00D23839">
              <w:rPr>
                <w:noProof/>
                <w:webHidden/>
              </w:rPr>
              <w:fldChar w:fldCharType="begin"/>
            </w:r>
            <w:r w:rsidR="00D23839">
              <w:rPr>
                <w:noProof/>
                <w:webHidden/>
              </w:rPr>
              <w:instrText xml:space="preserve"> PAGEREF _Toc87014216 \h </w:instrText>
            </w:r>
            <w:r w:rsidR="00D23839">
              <w:rPr>
                <w:noProof/>
                <w:webHidden/>
              </w:rPr>
            </w:r>
            <w:r w:rsidR="00D23839">
              <w:rPr>
                <w:noProof/>
                <w:webHidden/>
              </w:rPr>
              <w:fldChar w:fldCharType="separate"/>
            </w:r>
            <w:r w:rsidR="003F4BDE">
              <w:rPr>
                <w:noProof/>
                <w:webHidden/>
              </w:rPr>
              <w:t>21</w:t>
            </w:r>
            <w:r w:rsidR="00D23839">
              <w:rPr>
                <w:noProof/>
                <w:webHidden/>
              </w:rPr>
              <w:fldChar w:fldCharType="end"/>
            </w:r>
          </w:hyperlink>
        </w:p>
        <w:p w14:paraId="0E6DEA6A" w14:textId="1060385E" w:rsidR="00D23839" w:rsidRDefault="001936A9">
          <w:pPr>
            <w:pStyle w:val="TOC2"/>
            <w:tabs>
              <w:tab w:val="right" w:leader="dot" w:pos="9038"/>
            </w:tabs>
            <w:rPr>
              <w:rFonts w:eastAsiaTheme="minorEastAsia"/>
              <w:noProof/>
              <w:lang w:eastAsia="en-AU"/>
            </w:rPr>
          </w:pPr>
          <w:hyperlink w:anchor="_Toc87014217" w:history="1">
            <w:r w:rsidR="00D23839" w:rsidRPr="00D65DAD">
              <w:rPr>
                <w:rStyle w:val="Hyperlink"/>
                <w:noProof/>
              </w:rPr>
              <w:t xml:space="preserve">Appendix 3: Requirements for safe isolation and quarantine in community </w:t>
            </w:r>
            <w:r w:rsidR="00D23839">
              <w:rPr>
                <w:noProof/>
                <w:webHidden/>
              </w:rPr>
              <w:tab/>
            </w:r>
            <w:r w:rsidR="00D23839">
              <w:rPr>
                <w:noProof/>
                <w:webHidden/>
              </w:rPr>
              <w:fldChar w:fldCharType="begin"/>
            </w:r>
            <w:r w:rsidR="00D23839">
              <w:rPr>
                <w:noProof/>
                <w:webHidden/>
              </w:rPr>
              <w:instrText xml:space="preserve"> PAGEREF _Toc87014217 \h </w:instrText>
            </w:r>
            <w:r w:rsidR="00D23839">
              <w:rPr>
                <w:noProof/>
                <w:webHidden/>
              </w:rPr>
            </w:r>
            <w:r w:rsidR="00D23839">
              <w:rPr>
                <w:noProof/>
                <w:webHidden/>
              </w:rPr>
              <w:fldChar w:fldCharType="separate"/>
            </w:r>
            <w:r w:rsidR="003F4BDE">
              <w:rPr>
                <w:noProof/>
                <w:webHidden/>
              </w:rPr>
              <w:t>23</w:t>
            </w:r>
            <w:r w:rsidR="00D23839">
              <w:rPr>
                <w:noProof/>
                <w:webHidden/>
              </w:rPr>
              <w:fldChar w:fldCharType="end"/>
            </w:r>
          </w:hyperlink>
        </w:p>
        <w:p w14:paraId="29C6A1E0" w14:textId="565F3614" w:rsidR="00D23839" w:rsidRDefault="001936A9">
          <w:pPr>
            <w:pStyle w:val="TOC2"/>
            <w:tabs>
              <w:tab w:val="right" w:leader="dot" w:pos="9038"/>
            </w:tabs>
            <w:rPr>
              <w:rFonts w:eastAsiaTheme="minorEastAsia"/>
              <w:noProof/>
              <w:lang w:eastAsia="en-AU"/>
            </w:rPr>
          </w:pPr>
          <w:hyperlink w:anchor="_Toc87014218" w:history="1">
            <w:r w:rsidR="00D23839" w:rsidRPr="00D65DAD">
              <w:rPr>
                <w:rStyle w:val="Hyperlink"/>
                <w:noProof/>
              </w:rPr>
              <w:t>Appendix 4: Decision making algorithm for suspect and confirmed cases</w:t>
            </w:r>
            <w:r w:rsidR="00D23839">
              <w:rPr>
                <w:noProof/>
                <w:webHidden/>
              </w:rPr>
              <w:tab/>
            </w:r>
            <w:r w:rsidR="00D23839">
              <w:rPr>
                <w:noProof/>
                <w:webHidden/>
              </w:rPr>
              <w:fldChar w:fldCharType="begin"/>
            </w:r>
            <w:r w:rsidR="00D23839">
              <w:rPr>
                <w:noProof/>
                <w:webHidden/>
              </w:rPr>
              <w:instrText xml:space="preserve"> PAGEREF _Toc87014218 \h </w:instrText>
            </w:r>
            <w:r w:rsidR="00D23839">
              <w:rPr>
                <w:noProof/>
                <w:webHidden/>
              </w:rPr>
            </w:r>
            <w:r w:rsidR="00D23839">
              <w:rPr>
                <w:noProof/>
                <w:webHidden/>
              </w:rPr>
              <w:fldChar w:fldCharType="separate"/>
            </w:r>
            <w:r w:rsidR="003F4BDE">
              <w:rPr>
                <w:noProof/>
                <w:webHidden/>
              </w:rPr>
              <w:t>24</w:t>
            </w:r>
            <w:r w:rsidR="00D23839">
              <w:rPr>
                <w:noProof/>
                <w:webHidden/>
              </w:rPr>
              <w:fldChar w:fldCharType="end"/>
            </w:r>
          </w:hyperlink>
        </w:p>
        <w:p w14:paraId="443CDF26" w14:textId="1DAA857E" w:rsidR="00D23839" w:rsidRDefault="001936A9">
          <w:pPr>
            <w:pStyle w:val="TOC2"/>
            <w:tabs>
              <w:tab w:val="right" w:leader="dot" w:pos="9038"/>
            </w:tabs>
            <w:rPr>
              <w:rFonts w:eastAsiaTheme="minorEastAsia"/>
              <w:noProof/>
              <w:lang w:eastAsia="en-AU"/>
            </w:rPr>
          </w:pPr>
          <w:hyperlink w:anchor="_Toc87014219" w:history="1">
            <w:r w:rsidR="00D23839" w:rsidRPr="00D65DAD">
              <w:rPr>
                <w:rStyle w:val="Hyperlink"/>
                <w:noProof/>
              </w:rPr>
              <w:t>Appendix 5: Indigenous Liaison Support Team overview</w:t>
            </w:r>
            <w:r w:rsidR="00D23839">
              <w:rPr>
                <w:noProof/>
                <w:webHidden/>
              </w:rPr>
              <w:tab/>
            </w:r>
            <w:r w:rsidR="00D23839">
              <w:rPr>
                <w:noProof/>
                <w:webHidden/>
              </w:rPr>
              <w:fldChar w:fldCharType="begin"/>
            </w:r>
            <w:r w:rsidR="00D23839">
              <w:rPr>
                <w:noProof/>
                <w:webHidden/>
              </w:rPr>
              <w:instrText xml:space="preserve"> PAGEREF _Toc87014219 \h </w:instrText>
            </w:r>
            <w:r w:rsidR="00D23839">
              <w:rPr>
                <w:noProof/>
                <w:webHidden/>
              </w:rPr>
            </w:r>
            <w:r w:rsidR="00D23839">
              <w:rPr>
                <w:noProof/>
                <w:webHidden/>
              </w:rPr>
              <w:fldChar w:fldCharType="separate"/>
            </w:r>
            <w:r w:rsidR="003F4BDE">
              <w:rPr>
                <w:noProof/>
                <w:webHidden/>
              </w:rPr>
              <w:t>25</w:t>
            </w:r>
            <w:r w:rsidR="00D23839">
              <w:rPr>
                <w:noProof/>
                <w:webHidden/>
              </w:rPr>
              <w:fldChar w:fldCharType="end"/>
            </w:r>
          </w:hyperlink>
        </w:p>
        <w:p w14:paraId="452617CB" w14:textId="36027D18" w:rsidR="008F3C2D" w:rsidRDefault="008F3C2D">
          <w:r>
            <w:rPr>
              <w:b/>
              <w:bCs/>
              <w:noProof/>
            </w:rPr>
            <w:fldChar w:fldCharType="end"/>
          </w:r>
        </w:p>
      </w:sdtContent>
    </w:sdt>
    <w:p w14:paraId="0B5FBCC5" w14:textId="7C7E297D" w:rsidR="00062732" w:rsidRDefault="00062732" w:rsidP="001936A9">
      <w:r>
        <w:br w:type="page"/>
      </w:r>
    </w:p>
    <w:p w14:paraId="734ED86B" w14:textId="6B9FFA01" w:rsidR="00374DF6" w:rsidRPr="00062732" w:rsidRDefault="004435F8" w:rsidP="00B6695E">
      <w:pPr>
        <w:pStyle w:val="Heading2"/>
        <w:ind w:left="426" w:hanging="426"/>
      </w:pPr>
      <w:bookmarkStart w:id="0" w:name="_Toc87014192"/>
      <w:r w:rsidRPr="00062732">
        <w:lastRenderedPageBreak/>
        <w:t>Background</w:t>
      </w:r>
      <w:bookmarkEnd w:id="0"/>
    </w:p>
    <w:p w14:paraId="09F63672" w14:textId="3BB2C5AD" w:rsidR="00FB74A3" w:rsidRDefault="00F37ADA" w:rsidP="00F37ADA">
      <w:pPr>
        <w:jc w:val="both"/>
        <w:rPr>
          <w:rFonts w:cstheme="minorHAnsi"/>
        </w:rPr>
      </w:pPr>
      <w:r w:rsidRPr="00DC7DE8">
        <w:rPr>
          <w:rFonts w:cstheme="minorHAnsi"/>
        </w:rPr>
        <w:t xml:space="preserve">This document complements and expands on relevant aspects of the </w:t>
      </w:r>
      <w:r w:rsidRPr="00DC7DE8">
        <w:rPr>
          <w:rFonts w:cstheme="minorHAnsi"/>
          <w:i/>
        </w:rPr>
        <w:t>Communicable Disease Network Australia Series of National Guidance for Public Health Units on COVID-19</w:t>
      </w:r>
      <w:r w:rsidRPr="00DC7DE8">
        <w:rPr>
          <w:rFonts w:cstheme="minorHAnsi"/>
        </w:rPr>
        <w:t xml:space="preserve"> (the COVID-19 </w:t>
      </w:r>
      <w:proofErr w:type="spellStart"/>
      <w:r w:rsidRPr="00DC7DE8">
        <w:rPr>
          <w:rFonts w:cstheme="minorHAnsi"/>
        </w:rPr>
        <w:t>SoNG</w:t>
      </w:r>
      <w:proofErr w:type="spellEnd"/>
      <w:r w:rsidRPr="00DC7DE8">
        <w:rPr>
          <w:rFonts w:cstheme="minorHAnsi"/>
        </w:rPr>
        <w:t>)</w:t>
      </w:r>
      <w:r w:rsidR="00C85675">
        <w:rPr>
          <w:rFonts w:cstheme="minorHAnsi"/>
        </w:rPr>
        <w:t xml:space="preserve"> and the </w:t>
      </w:r>
      <w:r w:rsidR="00C85675">
        <w:rPr>
          <w:rFonts w:cstheme="minorHAnsi"/>
          <w:i/>
          <w:iCs/>
        </w:rPr>
        <w:t>CDNA/PHLN Testing Framework for COVID-19 in Australia</w:t>
      </w:r>
      <w:r w:rsidRPr="00DC7DE8">
        <w:rPr>
          <w:rFonts w:cstheme="minorHAnsi"/>
        </w:rPr>
        <w:t>. While much of this document focuses on the circumstances specific to remote Aboriginal and Torres Strait Islander communities, many of the principles and considerations are also applicable to urban</w:t>
      </w:r>
      <w:r w:rsidR="00C85675">
        <w:rPr>
          <w:rFonts w:cstheme="minorHAnsi"/>
        </w:rPr>
        <w:t xml:space="preserve"> and peri-urban</w:t>
      </w:r>
      <w:r w:rsidRPr="00DC7DE8">
        <w:rPr>
          <w:rFonts w:cstheme="minorHAnsi"/>
        </w:rPr>
        <w:t xml:space="preserve"> settings.  This document </w:t>
      </w:r>
      <w:r w:rsidR="003A699B">
        <w:rPr>
          <w:rFonts w:cstheme="minorHAnsi"/>
        </w:rPr>
        <w:t xml:space="preserve">was initially developed </w:t>
      </w:r>
      <w:r w:rsidRPr="00DC7DE8">
        <w:rPr>
          <w:rFonts w:cstheme="minorHAnsi"/>
        </w:rPr>
        <w:t xml:space="preserve">due to the higher risk posed to </w:t>
      </w:r>
      <w:r w:rsidR="00276FD1">
        <w:rPr>
          <w:rFonts w:cstheme="minorHAnsi"/>
        </w:rPr>
        <w:t xml:space="preserve">remote </w:t>
      </w:r>
      <w:r w:rsidRPr="00DC7DE8">
        <w:rPr>
          <w:rFonts w:cstheme="minorHAnsi"/>
        </w:rPr>
        <w:t>Aboriginal and Torres Strait Islander communities from COVID-19</w:t>
      </w:r>
      <w:r w:rsidR="00C21BC8">
        <w:rPr>
          <w:rFonts w:cstheme="minorHAnsi"/>
        </w:rPr>
        <w:t xml:space="preserve">, including </w:t>
      </w:r>
      <w:r w:rsidR="004D0367">
        <w:rPr>
          <w:rFonts w:cstheme="minorHAnsi"/>
        </w:rPr>
        <w:t xml:space="preserve">a </w:t>
      </w:r>
      <w:r w:rsidRPr="00DC7DE8">
        <w:rPr>
          <w:rFonts w:cstheme="minorHAnsi"/>
        </w:rPr>
        <w:t xml:space="preserve">higher risk of severe outcomes of disease </w:t>
      </w:r>
      <w:r>
        <w:rPr>
          <w:rFonts w:cstheme="minorHAnsi"/>
        </w:rPr>
        <w:t>and greater</w:t>
      </w:r>
      <w:r w:rsidRPr="00DC7DE8">
        <w:rPr>
          <w:rFonts w:cstheme="minorHAnsi"/>
        </w:rPr>
        <w:t xml:space="preserve"> risk of disease transmission</w:t>
      </w:r>
      <w:r w:rsidR="00C21BC8">
        <w:rPr>
          <w:rFonts w:cstheme="minorHAnsi"/>
        </w:rPr>
        <w:t xml:space="preserve">. Since this document was published, COVID-19 vaccines have now become widely available and novel COVID-19 treatments have been developed. In addition, </w:t>
      </w:r>
      <w:r w:rsidR="002D6154">
        <w:rPr>
          <w:rFonts w:cstheme="minorHAnsi"/>
        </w:rPr>
        <w:t xml:space="preserve">in </w:t>
      </w:r>
      <w:r w:rsidR="00FB74A3">
        <w:rPr>
          <w:rFonts w:cstheme="minorHAnsi"/>
        </w:rPr>
        <w:t>2021</w:t>
      </w:r>
      <w:r w:rsidR="00C21BC8">
        <w:rPr>
          <w:rFonts w:cstheme="minorHAnsi"/>
        </w:rPr>
        <w:t xml:space="preserve">, outbreaks occurred in remote Aboriginal and Torres Strait Islander communities in New South Wales, Victoria and the Northern Territory. </w:t>
      </w:r>
    </w:p>
    <w:p w14:paraId="249302E7" w14:textId="365CC67A" w:rsidR="00F37ADA" w:rsidRDefault="00C21BC8" w:rsidP="00F37ADA">
      <w:pPr>
        <w:jc w:val="both"/>
        <w:rPr>
          <w:rFonts w:cstheme="minorHAnsi"/>
        </w:rPr>
      </w:pPr>
      <w:r>
        <w:rPr>
          <w:rFonts w:cstheme="minorHAnsi"/>
        </w:rPr>
        <w:t xml:space="preserve">Although COVID-19 vaccines are effective at reducing the risk of severe COVID-19, Aboriginal and Torres Strait Islander communities continue to be at higher risk from COVID-19, particularly due to the lower rates of vaccination in many communities compared with the Australian national average and more difficult access to healthcare and COVID-19 treatments. </w:t>
      </w:r>
      <w:proofErr w:type="gramStart"/>
      <w:r w:rsidR="004D0367">
        <w:rPr>
          <w:rFonts w:cstheme="minorHAnsi"/>
        </w:rPr>
        <w:t>In particular, t</w:t>
      </w:r>
      <w:r w:rsidR="004D0367" w:rsidRPr="00432454" w:rsidDel="003140D8">
        <w:rPr>
          <w:rFonts w:cstheme="minorHAnsi"/>
        </w:rPr>
        <w:t>hrough</w:t>
      </w:r>
      <w:proofErr w:type="gramEnd"/>
      <w:r w:rsidR="004D0367" w:rsidRPr="00432454" w:rsidDel="003140D8">
        <w:rPr>
          <w:rFonts w:cstheme="minorHAnsi"/>
        </w:rPr>
        <w:t xml:space="preserve"> the </w:t>
      </w:r>
      <w:r w:rsidR="00BC73E2">
        <w:rPr>
          <w:rFonts w:cstheme="minorHAnsi"/>
        </w:rPr>
        <w:t xml:space="preserve">COVID-19 </w:t>
      </w:r>
      <w:r w:rsidR="004D0367" w:rsidRPr="00432454" w:rsidDel="003140D8">
        <w:rPr>
          <w:rFonts w:cstheme="minorHAnsi"/>
        </w:rPr>
        <w:t>Delta</w:t>
      </w:r>
      <w:r w:rsidR="00BC73E2">
        <w:rPr>
          <w:rFonts w:cstheme="minorHAnsi"/>
        </w:rPr>
        <w:t xml:space="preserve"> </w:t>
      </w:r>
      <w:r w:rsidR="00304300">
        <w:rPr>
          <w:rFonts w:cstheme="minorHAnsi"/>
        </w:rPr>
        <w:t>variant</w:t>
      </w:r>
      <w:r w:rsidR="004D0367" w:rsidRPr="00432454" w:rsidDel="003140D8">
        <w:rPr>
          <w:rFonts w:cstheme="minorHAnsi"/>
        </w:rPr>
        <w:t xml:space="preserve"> outbreak, Aboriginal and Torres Strait Islander people have been infected at almost twice the rate of non-Indigenous Australians (599.8 vs 359.5 per 100,000 as of 18 October</w:t>
      </w:r>
      <w:r w:rsidR="00D92A96">
        <w:rPr>
          <w:rFonts w:cstheme="minorHAnsi"/>
        </w:rPr>
        <w:t xml:space="preserve"> 2021</w:t>
      </w:r>
      <w:r w:rsidR="004D0367" w:rsidRPr="00432454" w:rsidDel="003140D8">
        <w:rPr>
          <w:rFonts w:cstheme="minorHAnsi"/>
        </w:rPr>
        <w:t>)</w:t>
      </w:r>
      <w:r w:rsidR="004D0367" w:rsidDel="003140D8">
        <w:rPr>
          <w:rFonts w:cstheme="minorHAnsi"/>
        </w:rPr>
        <w:t>.</w:t>
      </w:r>
    </w:p>
    <w:p w14:paraId="5515601E" w14:textId="2EDD76AF" w:rsidR="0008511B" w:rsidRPr="00DC7DE8" w:rsidRDefault="00586253" w:rsidP="00F37ADA">
      <w:pPr>
        <w:jc w:val="both"/>
        <w:rPr>
          <w:rFonts w:cstheme="minorHAnsi"/>
        </w:rPr>
      </w:pPr>
      <w:r>
        <w:rPr>
          <w:rFonts w:cstheme="minorHAnsi"/>
        </w:rPr>
        <w:t xml:space="preserve">This document has been updated to </w:t>
      </w:r>
      <w:proofErr w:type="gramStart"/>
      <w:r>
        <w:rPr>
          <w:rFonts w:cstheme="minorHAnsi"/>
        </w:rPr>
        <w:t>take into account</w:t>
      </w:r>
      <w:proofErr w:type="gramEnd"/>
      <w:r>
        <w:rPr>
          <w:rFonts w:cstheme="minorHAnsi"/>
        </w:rPr>
        <w:t xml:space="preserve"> Australia’s move to a ‘living with COVID</w:t>
      </w:r>
      <w:r w:rsidR="00561220">
        <w:rPr>
          <w:rFonts w:cstheme="minorHAnsi"/>
        </w:rPr>
        <w:noBreakHyphen/>
      </w:r>
      <w:r>
        <w:rPr>
          <w:rFonts w:cstheme="minorHAnsi"/>
        </w:rPr>
        <w:t>19’ phase, with the consequent increase in community transmission of cases</w:t>
      </w:r>
      <w:r w:rsidR="00276FD1">
        <w:rPr>
          <w:rFonts w:cstheme="minorHAnsi"/>
        </w:rPr>
        <w:t>.</w:t>
      </w:r>
      <w:r>
        <w:rPr>
          <w:rFonts w:cstheme="minorHAnsi"/>
        </w:rPr>
        <w:t xml:space="preserve"> </w:t>
      </w:r>
      <w:r w:rsidR="00276FD1">
        <w:rPr>
          <w:rFonts w:cstheme="minorHAnsi"/>
        </w:rPr>
        <w:t xml:space="preserve">In addition, this document includes advances in effective COVID-19 treatments, </w:t>
      </w:r>
      <w:r w:rsidR="004D0367">
        <w:rPr>
          <w:rFonts w:cstheme="minorHAnsi"/>
        </w:rPr>
        <w:t xml:space="preserve">the positive impact of </w:t>
      </w:r>
      <w:r w:rsidR="00276FD1">
        <w:rPr>
          <w:rFonts w:cstheme="minorHAnsi"/>
        </w:rPr>
        <w:t xml:space="preserve">COVID-19 vaccination and </w:t>
      </w:r>
      <w:r>
        <w:rPr>
          <w:rFonts w:cstheme="minorHAnsi"/>
        </w:rPr>
        <w:t xml:space="preserve">learnings from outbreaks in remote communities in </w:t>
      </w:r>
      <w:r w:rsidR="00EB75A3">
        <w:rPr>
          <w:rFonts w:cstheme="minorHAnsi"/>
        </w:rPr>
        <w:t>w</w:t>
      </w:r>
      <w:r>
        <w:rPr>
          <w:rFonts w:cstheme="minorHAnsi"/>
        </w:rPr>
        <w:t xml:space="preserve">estern and </w:t>
      </w:r>
      <w:r w:rsidR="00EB75A3">
        <w:rPr>
          <w:rFonts w:cstheme="minorHAnsi"/>
        </w:rPr>
        <w:t>f</w:t>
      </w:r>
      <w:r>
        <w:rPr>
          <w:rFonts w:cstheme="minorHAnsi"/>
        </w:rPr>
        <w:t xml:space="preserve">ar </w:t>
      </w:r>
      <w:r w:rsidR="00EB75A3">
        <w:rPr>
          <w:rFonts w:cstheme="minorHAnsi"/>
        </w:rPr>
        <w:t>w</w:t>
      </w:r>
      <w:r>
        <w:rPr>
          <w:rFonts w:cstheme="minorHAnsi"/>
        </w:rPr>
        <w:t>estern New South Wales</w:t>
      </w:r>
      <w:r w:rsidR="00304300">
        <w:rPr>
          <w:rFonts w:cstheme="minorHAnsi"/>
        </w:rPr>
        <w:t xml:space="preserve"> (NSW)</w:t>
      </w:r>
      <w:r w:rsidR="005A38A4">
        <w:rPr>
          <w:rFonts w:cstheme="minorHAnsi"/>
        </w:rPr>
        <w:t>, the Northern Territory (</w:t>
      </w:r>
      <w:r w:rsidR="00304300">
        <w:rPr>
          <w:rFonts w:cstheme="minorHAnsi"/>
        </w:rPr>
        <w:t xml:space="preserve">NT) </w:t>
      </w:r>
      <w:r w:rsidR="005A38A4">
        <w:rPr>
          <w:rFonts w:cstheme="minorHAnsi"/>
        </w:rPr>
        <w:t xml:space="preserve">Tanami mine outbreak and </w:t>
      </w:r>
      <w:r w:rsidR="00EB75A3">
        <w:rPr>
          <w:rFonts w:cstheme="minorHAnsi"/>
        </w:rPr>
        <w:t>r</w:t>
      </w:r>
      <w:r w:rsidR="005A38A4">
        <w:rPr>
          <w:rFonts w:cstheme="minorHAnsi"/>
        </w:rPr>
        <w:t>egional Victoria</w:t>
      </w:r>
      <w:r w:rsidR="00304300">
        <w:rPr>
          <w:rFonts w:cstheme="minorHAnsi"/>
        </w:rPr>
        <w:t xml:space="preserve"> (Vic)</w:t>
      </w:r>
      <w:r>
        <w:rPr>
          <w:rFonts w:cstheme="minorHAnsi"/>
        </w:rPr>
        <w:t xml:space="preserve">. </w:t>
      </w:r>
    </w:p>
    <w:p w14:paraId="1C4C1F40" w14:textId="33A30CCC" w:rsidR="00457CD3" w:rsidRPr="00DC7DE8" w:rsidRDefault="00457CD3" w:rsidP="001621C6">
      <w:pPr>
        <w:pStyle w:val="Heading2"/>
        <w:ind w:left="426" w:hanging="426"/>
      </w:pPr>
      <w:bookmarkStart w:id="1" w:name="_Toc87014193"/>
      <w:r w:rsidRPr="00DC7DE8">
        <w:t>Overarching principles</w:t>
      </w:r>
      <w:bookmarkEnd w:id="1"/>
    </w:p>
    <w:p w14:paraId="1B335B65" w14:textId="011ED339" w:rsidR="00F37ADA" w:rsidRPr="00DC7DE8" w:rsidRDefault="00F37ADA" w:rsidP="00F37ADA">
      <w:pPr>
        <w:jc w:val="both"/>
        <w:rPr>
          <w:rFonts w:cstheme="minorHAnsi"/>
        </w:rPr>
      </w:pPr>
      <w:bookmarkStart w:id="2" w:name="_Medical_advice_for"/>
      <w:bookmarkEnd w:id="2"/>
      <w:r w:rsidRPr="00DC7DE8">
        <w:rPr>
          <w:rFonts w:cstheme="minorHAnsi"/>
          <w:sz w:val="23"/>
          <w:szCs w:val="23"/>
        </w:rPr>
        <w:t xml:space="preserve">The </w:t>
      </w:r>
      <w:r w:rsidR="005B3D8C">
        <w:rPr>
          <w:rFonts w:cstheme="minorHAnsi"/>
          <w:sz w:val="23"/>
          <w:szCs w:val="23"/>
        </w:rPr>
        <w:t xml:space="preserve">July 2020 </w:t>
      </w:r>
      <w:r w:rsidR="00D613BA" w:rsidRPr="005B3D8C">
        <w:rPr>
          <w:rFonts w:cstheme="minorHAnsi"/>
          <w:i/>
          <w:iCs/>
          <w:sz w:val="23"/>
          <w:szCs w:val="23"/>
        </w:rPr>
        <w:t xml:space="preserve">Australian Health </w:t>
      </w:r>
      <w:r w:rsidR="00451667" w:rsidRPr="005B3D8C">
        <w:rPr>
          <w:rFonts w:cstheme="minorHAnsi"/>
          <w:i/>
          <w:iCs/>
          <w:sz w:val="23"/>
          <w:szCs w:val="23"/>
        </w:rPr>
        <w:t xml:space="preserve">Sector Emergency Response Plan for </w:t>
      </w:r>
      <w:r w:rsidR="00240DC8" w:rsidRPr="005B3D8C">
        <w:rPr>
          <w:rFonts w:cstheme="minorHAnsi"/>
          <w:i/>
          <w:iCs/>
          <w:sz w:val="23"/>
          <w:szCs w:val="23"/>
        </w:rPr>
        <w:t xml:space="preserve">Novel Coronavirus (Covid-19) </w:t>
      </w:r>
      <w:r w:rsidR="00065BA6" w:rsidRPr="005B3D8C">
        <w:rPr>
          <w:rFonts w:cstheme="minorHAnsi"/>
          <w:i/>
          <w:iCs/>
          <w:sz w:val="23"/>
          <w:szCs w:val="23"/>
        </w:rPr>
        <w:t>-</w:t>
      </w:r>
      <w:r w:rsidRPr="005B3D8C">
        <w:rPr>
          <w:rFonts w:cstheme="minorHAnsi"/>
          <w:i/>
          <w:sz w:val="23"/>
          <w:szCs w:val="23"/>
        </w:rPr>
        <w:t xml:space="preserve"> </w:t>
      </w:r>
      <w:r w:rsidR="00432454" w:rsidRPr="005B3D8C">
        <w:rPr>
          <w:rFonts w:cstheme="minorHAnsi"/>
          <w:i/>
          <w:sz w:val="23"/>
          <w:szCs w:val="23"/>
        </w:rPr>
        <w:t xml:space="preserve">Management Plan for Aboriginal and Torres Strait Islander </w:t>
      </w:r>
      <w:r w:rsidR="005B3D8C">
        <w:rPr>
          <w:rFonts w:cstheme="minorHAnsi"/>
          <w:i/>
          <w:iCs/>
          <w:sz w:val="23"/>
          <w:szCs w:val="23"/>
        </w:rPr>
        <w:t>P</w:t>
      </w:r>
      <w:r w:rsidR="00432454" w:rsidRPr="00B879BB">
        <w:rPr>
          <w:rFonts w:cstheme="minorHAnsi"/>
          <w:i/>
          <w:sz w:val="23"/>
          <w:szCs w:val="23"/>
        </w:rPr>
        <w:t>opulations</w:t>
      </w:r>
      <w:r w:rsidR="00432454" w:rsidRPr="00DC7DE8">
        <w:rPr>
          <w:rFonts w:cstheme="minorHAnsi"/>
          <w:sz w:val="23"/>
          <w:szCs w:val="23"/>
        </w:rPr>
        <w:t xml:space="preserve"> </w:t>
      </w:r>
      <w:r w:rsidRPr="00DC7DE8">
        <w:rPr>
          <w:rFonts w:cstheme="minorHAnsi"/>
          <w:sz w:val="23"/>
          <w:szCs w:val="23"/>
        </w:rPr>
        <w:t xml:space="preserve">contains recommendations on the development of strategies for </w:t>
      </w:r>
      <w:r>
        <w:rPr>
          <w:rFonts w:cstheme="minorHAnsi"/>
          <w:sz w:val="23"/>
          <w:szCs w:val="23"/>
        </w:rPr>
        <w:t>Aboriginal and Torres Strait Islander</w:t>
      </w:r>
      <w:r w:rsidRPr="00DC7DE8">
        <w:rPr>
          <w:rFonts w:cstheme="minorHAnsi"/>
          <w:sz w:val="23"/>
          <w:szCs w:val="23"/>
        </w:rPr>
        <w:t xml:space="preserve"> communities. </w:t>
      </w:r>
      <w:r>
        <w:rPr>
          <w:rFonts w:cstheme="minorHAnsi"/>
          <w:sz w:val="23"/>
          <w:szCs w:val="23"/>
        </w:rPr>
        <w:t>Key strategy recommendations are summarised below:</w:t>
      </w:r>
    </w:p>
    <w:p w14:paraId="1C45DF7A" w14:textId="2698A92B" w:rsidR="00F37ADA" w:rsidRPr="00DC7DE8" w:rsidRDefault="00F37ADA" w:rsidP="00E04C0A">
      <w:pPr>
        <w:pStyle w:val="ListParagraph"/>
        <w:numPr>
          <w:ilvl w:val="0"/>
          <w:numId w:val="2"/>
        </w:numPr>
        <w:autoSpaceDE w:val="0"/>
        <w:autoSpaceDN w:val="0"/>
        <w:spacing w:after="240"/>
        <w:ind w:left="567" w:right="-24" w:hanging="283"/>
        <w:jc w:val="both"/>
        <w:rPr>
          <w:rFonts w:cstheme="minorHAnsi"/>
        </w:rPr>
      </w:pPr>
      <w:r w:rsidRPr="00DC7DE8">
        <w:rPr>
          <w:rFonts w:cstheme="minorHAnsi"/>
          <w:b/>
        </w:rPr>
        <w:t>Shared decision-ma</w:t>
      </w:r>
      <w:r>
        <w:rPr>
          <w:rFonts w:cstheme="minorHAnsi"/>
          <w:b/>
        </w:rPr>
        <w:t xml:space="preserve">king and governance and community control: </w:t>
      </w:r>
      <w:r w:rsidRPr="00593762">
        <w:rPr>
          <w:rFonts w:cstheme="minorHAnsi"/>
        </w:rPr>
        <w:t xml:space="preserve">Central to this is </w:t>
      </w:r>
      <w:r>
        <w:rPr>
          <w:rFonts w:cstheme="minorHAnsi"/>
        </w:rPr>
        <w:t>ensuring that</w:t>
      </w:r>
      <w:r w:rsidRPr="00593762">
        <w:rPr>
          <w:rFonts w:cstheme="minorHAnsi"/>
        </w:rPr>
        <w:t xml:space="preserve"> </w:t>
      </w:r>
      <w:r w:rsidR="00E464D9">
        <w:rPr>
          <w:rFonts w:cstheme="minorHAnsi"/>
        </w:rPr>
        <w:t>Aboriginal</w:t>
      </w:r>
      <w:r w:rsidR="00B07A00">
        <w:rPr>
          <w:rFonts w:cstheme="minorHAnsi"/>
        </w:rPr>
        <w:t xml:space="preserve"> and Torres Strait Islander</w:t>
      </w:r>
      <w:r w:rsidR="00E464D9">
        <w:rPr>
          <w:rFonts w:cstheme="minorHAnsi"/>
        </w:rPr>
        <w:t xml:space="preserve"> community leaders, </w:t>
      </w:r>
      <w:r>
        <w:rPr>
          <w:rFonts w:cstheme="minorHAnsi"/>
        </w:rPr>
        <w:t xml:space="preserve">Aboriginal </w:t>
      </w:r>
      <w:r w:rsidRPr="00593762">
        <w:rPr>
          <w:rFonts w:cstheme="minorHAnsi"/>
        </w:rPr>
        <w:t xml:space="preserve">Community Controlled </w:t>
      </w:r>
      <w:r w:rsidR="00642753">
        <w:rPr>
          <w:rFonts w:cstheme="minorHAnsi"/>
        </w:rPr>
        <w:t>Health</w:t>
      </w:r>
      <w:r w:rsidRPr="00593762">
        <w:rPr>
          <w:rFonts w:cstheme="minorHAnsi"/>
        </w:rPr>
        <w:t xml:space="preserve"> </w:t>
      </w:r>
      <w:r>
        <w:rPr>
          <w:rFonts w:cstheme="minorHAnsi"/>
        </w:rPr>
        <w:t>Organisations</w:t>
      </w:r>
      <w:r w:rsidR="00432454">
        <w:rPr>
          <w:rFonts w:cstheme="minorHAnsi"/>
        </w:rPr>
        <w:t xml:space="preserve"> (ACCHOs)</w:t>
      </w:r>
      <w:r w:rsidR="003140D8">
        <w:rPr>
          <w:rFonts w:cstheme="minorHAnsi"/>
        </w:rPr>
        <w:t xml:space="preserve"> and other Aboriginal organisations</w:t>
      </w:r>
      <w:r>
        <w:rPr>
          <w:rFonts w:cstheme="minorHAnsi"/>
        </w:rPr>
        <w:t xml:space="preserve"> have representation and input into all aspects of COVID-19 planning</w:t>
      </w:r>
      <w:r w:rsidR="003E7E56">
        <w:rPr>
          <w:rFonts w:cstheme="minorHAnsi"/>
        </w:rPr>
        <w:t>,</w:t>
      </w:r>
      <w:r>
        <w:rPr>
          <w:rFonts w:cstheme="minorHAnsi"/>
        </w:rPr>
        <w:t xml:space="preserve"> response</w:t>
      </w:r>
      <w:r w:rsidR="003E7E56">
        <w:rPr>
          <w:rFonts w:cstheme="minorHAnsi"/>
        </w:rPr>
        <w:t xml:space="preserve"> and recovery</w:t>
      </w:r>
      <w:r>
        <w:rPr>
          <w:rFonts w:cstheme="minorHAnsi"/>
        </w:rPr>
        <w:t xml:space="preserve"> in their communities, and particularly decision</w:t>
      </w:r>
      <w:r w:rsidR="00586253">
        <w:rPr>
          <w:rFonts w:cstheme="minorHAnsi"/>
        </w:rPr>
        <w:t>-</w:t>
      </w:r>
      <w:r>
        <w:rPr>
          <w:rFonts w:cstheme="minorHAnsi"/>
        </w:rPr>
        <w:t>making processes</w:t>
      </w:r>
      <w:r w:rsidR="00432454">
        <w:rPr>
          <w:rFonts w:cstheme="minorHAnsi"/>
        </w:rPr>
        <w:t xml:space="preserve"> at national, jurisdictional and local levels</w:t>
      </w:r>
      <w:r>
        <w:rPr>
          <w:rFonts w:cstheme="minorHAnsi"/>
        </w:rPr>
        <w:t xml:space="preserve">. </w:t>
      </w:r>
      <w:r w:rsidR="00E464D9">
        <w:rPr>
          <w:rFonts w:cstheme="minorHAnsi"/>
          <w:b/>
        </w:rPr>
        <w:t>Experience shows that Aboriginal</w:t>
      </w:r>
      <w:r w:rsidR="00B07A00">
        <w:rPr>
          <w:rFonts w:cstheme="minorHAnsi"/>
          <w:b/>
        </w:rPr>
        <w:t xml:space="preserve"> and Torres Strait Islander</w:t>
      </w:r>
      <w:r w:rsidR="00E464D9">
        <w:rPr>
          <w:rFonts w:cstheme="minorHAnsi"/>
          <w:b/>
        </w:rPr>
        <w:t xml:space="preserve"> organisations play a critical role in supporting communities.</w:t>
      </w:r>
    </w:p>
    <w:p w14:paraId="4B22DCF2" w14:textId="77777777" w:rsidR="00071DA0" w:rsidRPr="00F54C80" w:rsidRDefault="00071DA0" w:rsidP="00071DA0">
      <w:pPr>
        <w:pStyle w:val="ListParagraph"/>
        <w:numPr>
          <w:ilvl w:val="0"/>
          <w:numId w:val="2"/>
        </w:numPr>
        <w:autoSpaceDE w:val="0"/>
        <w:autoSpaceDN w:val="0"/>
        <w:spacing w:after="240"/>
        <w:ind w:left="567" w:right="-24" w:hanging="283"/>
        <w:jc w:val="both"/>
        <w:rPr>
          <w:rFonts w:cstheme="minorHAnsi"/>
        </w:rPr>
      </w:pPr>
      <w:r w:rsidRPr="00F54C80">
        <w:rPr>
          <w:rFonts w:cstheme="minorHAnsi"/>
          <w:b/>
        </w:rPr>
        <w:t xml:space="preserve">Risk assessment: </w:t>
      </w:r>
      <w:r w:rsidRPr="00F54C80">
        <w:rPr>
          <w:rFonts w:cstheme="minorHAnsi"/>
          <w:bCs/>
        </w:rPr>
        <w:t>Each</w:t>
      </w:r>
      <w:r w:rsidRPr="00F54C80">
        <w:rPr>
          <w:rFonts w:cstheme="minorHAnsi"/>
          <w:b/>
        </w:rPr>
        <w:t xml:space="preserve"> </w:t>
      </w:r>
      <w:r w:rsidRPr="00F54C80">
        <w:rPr>
          <w:rFonts w:cstheme="minorHAnsi"/>
        </w:rPr>
        <w:t xml:space="preserve">community should conduct a risk assessment for their community, including vaccination rates and accessibility to medical care within the community, when there is a suspected or confirmed COVID-19 case to inform their outbreak response. Households should be encouraged to prepare their own plan for alternate care, isolation if there is a suspected or confirmed COVID-19 case. </w:t>
      </w:r>
    </w:p>
    <w:p w14:paraId="7EC59D87" w14:textId="6BA9A8AA" w:rsidR="003B10CA" w:rsidRPr="001D45C1" w:rsidRDefault="00F37ADA" w:rsidP="00E04C0A">
      <w:pPr>
        <w:pStyle w:val="ListParagraph"/>
        <w:numPr>
          <w:ilvl w:val="0"/>
          <w:numId w:val="25"/>
        </w:numPr>
        <w:ind w:left="567" w:hanging="283"/>
      </w:pPr>
      <w:r w:rsidRPr="00DC7DE8">
        <w:rPr>
          <w:rFonts w:cstheme="minorHAnsi"/>
          <w:b/>
        </w:rPr>
        <w:t xml:space="preserve">Social and </w:t>
      </w:r>
      <w:r>
        <w:rPr>
          <w:rFonts w:cstheme="minorHAnsi"/>
          <w:b/>
        </w:rPr>
        <w:t>cultural determinants of health.</w:t>
      </w:r>
      <w:r w:rsidR="003B10CA" w:rsidRPr="003B10CA">
        <w:t xml:space="preserve"> </w:t>
      </w:r>
      <w:r w:rsidR="003B10CA">
        <w:t xml:space="preserve">This should </w:t>
      </w:r>
      <w:r w:rsidR="003B10CA" w:rsidRPr="001D45C1">
        <w:t>includ</w:t>
      </w:r>
      <w:r w:rsidR="003B10CA">
        <w:t>e</w:t>
      </w:r>
      <w:r w:rsidR="003B10CA" w:rsidRPr="001D45C1">
        <w:t xml:space="preserve"> living arrangements </w:t>
      </w:r>
      <w:r w:rsidR="003B10CA">
        <w:t xml:space="preserve">and </w:t>
      </w:r>
      <w:r w:rsidR="003B10CA" w:rsidRPr="001D45C1">
        <w:t>accessibility to services</w:t>
      </w:r>
      <w:r w:rsidR="003B10CA">
        <w:t>.</w:t>
      </w:r>
    </w:p>
    <w:p w14:paraId="6A5D7E07" w14:textId="1895867C" w:rsidR="00F37ADA" w:rsidRDefault="00F37ADA" w:rsidP="00E04C0A">
      <w:pPr>
        <w:pStyle w:val="ListParagraph"/>
        <w:numPr>
          <w:ilvl w:val="0"/>
          <w:numId w:val="3"/>
        </w:numPr>
        <w:spacing w:after="0"/>
        <w:ind w:left="567" w:hanging="283"/>
        <w:jc w:val="both"/>
        <w:rPr>
          <w:rFonts w:cstheme="minorHAnsi"/>
        </w:rPr>
      </w:pPr>
      <w:r w:rsidRPr="00DC7DE8">
        <w:rPr>
          <w:rFonts w:cstheme="minorHAnsi"/>
          <w:b/>
        </w:rPr>
        <w:t xml:space="preserve">Clinical Communication: </w:t>
      </w:r>
      <w:r>
        <w:rPr>
          <w:rFonts w:cstheme="minorHAnsi"/>
        </w:rPr>
        <w:t>Including communication between Public Health Units (PHUs) and health services in the event of a suspect</w:t>
      </w:r>
      <w:r w:rsidR="003140D8">
        <w:rPr>
          <w:rFonts w:cstheme="minorHAnsi"/>
        </w:rPr>
        <w:t>ed</w:t>
      </w:r>
      <w:r>
        <w:rPr>
          <w:rFonts w:cstheme="minorHAnsi"/>
        </w:rPr>
        <w:t xml:space="preserve"> or confirmed case in the region or regional town.  </w:t>
      </w:r>
    </w:p>
    <w:p w14:paraId="1FB8C3C3" w14:textId="433B398E" w:rsidR="00F37ADA" w:rsidRDefault="00432454" w:rsidP="00E04C0A">
      <w:pPr>
        <w:pStyle w:val="ListParagraph"/>
        <w:numPr>
          <w:ilvl w:val="0"/>
          <w:numId w:val="1"/>
        </w:numPr>
        <w:autoSpaceDE w:val="0"/>
        <w:autoSpaceDN w:val="0"/>
        <w:spacing w:after="240"/>
        <w:ind w:left="567" w:hanging="283"/>
        <w:jc w:val="both"/>
        <w:rPr>
          <w:rFonts w:cstheme="minorHAnsi"/>
        </w:rPr>
      </w:pPr>
      <w:r>
        <w:rPr>
          <w:rFonts w:cstheme="minorHAnsi"/>
          <w:b/>
        </w:rPr>
        <w:t>Appropriate communication with the</w:t>
      </w:r>
      <w:r w:rsidR="00F37ADA" w:rsidRPr="002974CD">
        <w:rPr>
          <w:rFonts w:cstheme="minorHAnsi"/>
          <w:b/>
        </w:rPr>
        <w:t xml:space="preserve"> community</w:t>
      </w:r>
      <w:r>
        <w:rPr>
          <w:rFonts w:cstheme="minorHAnsi"/>
          <w:b/>
        </w:rPr>
        <w:t>:</w:t>
      </w:r>
      <w:r w:rsidR="00015E6D">
        <w:rPr>
          <w:rFonts w:cstheme="minorHAnsi"/>
          <w:b/>
        </w:rPr>
        <w:t xml:space="preserve"> </w:t>
      </w:r>
      <w:r w:rsidR="00015E6D" w:rsidRPr="00D907E4">
        <w:rPr>
          <w:rFonts w:cstheme="minorHAnsi"/>
          <w:bCs/>
        </w:rPr>
        <w:t>Each community action plan should contain recommendations for communication within the community,</w:t>
      </w:r>
      <w:r w:rsidR="00F37ADA" w:rsidRPr="002974CD">
        <w:rPr>
          <w:rFonts w:cstheme="minorHAnsi"/>
          <w:b/>
        </w:rPr>
        <w:t xml:space="preserve"> </w:t>
      </w:r>
      <w:r w:rsidR="00F37ADA" w:rsidRPr="002974CD">
        <w:rPr>
          <w:rFonts w:cstheme="minorHAnsi"/>
          <w:bCs/>
        </w:rPr>
        <w:t xml:space="preserve">including about the </w:t>
      </w:r>
      <w:r w:rsidR="00F37ADA" w:rsidRPr="002974CD">
        <w:rPr>
          <w:rFonts w:cstheme="minorHAnsi"/>
          <w:bCs/>
        </w:rPr>
        <w:lastRenderedPageBreak/>
        <w:t>disease process and infectivity</w:t>
      </w:r>
      <w:r w:rsidR="00586253">
        <w:rPr>
          <w:rFonts w:cstheme="minorHAnsi"/>
          <w:bCs/>
        </w:rPr>
        <w:t xml:space="preserve">, </w:t>
      </w:r>
      <w:r w:rsidR="00277A47">
        <w:rPr>
          <w:rFonts w:cstheme="minorHAnsi"/>
          <w:bCs/>
        </w:rPr>
        <w:t xml:space="preserve">safety and </w:t>
      </w:r>
      <w:r w:rsidR="00586253">
        <w:rPr>
          <w:rFonts w:cstheme="minorHAnsi"/>
          <w:bCs/>
        </w:rPr>
        <w:t>benefits of COVID-19 vaccination</w:t>
      </w:r>
      <w:r w:rsidR="00F37ADA" w:rsidRPr="002974CD">
        <w:rPr>
          <w:rFonts w:cstheme="minorHAnsi"/>
          <w:bCs/>
        </w:rPr>
        <w:t xml:space="preserve"> and information as to why quarantine, isolation and testing are required.</w:t>
      </w:r>
      <w:r w:rsidR="00F37ADA" w:rsidRPr="002974CD">
        <w:rPr>
          <w:rFonts w:cstheme="minorHAnsi"/>
          <w:b/>
        </w:rPr>
        <w:t xml:space="preserve"> </w:t>
      </w:r>
      <w:r w:rsidR="00F37ADA" w:rsidRPr="00593762">
        <w:rPr>
          <w:rFonts w:cstheme="minorHAnsi"/>
        </w:rPr>
        <w:t xml:space="preserve">This should be done by local health staff (including Aboriginal and </w:t>
      </w:r>
      <w:r w:rsidR="00F37ADA">
        <w:rPr>
          <w:rFonts w:cstheme="minorHAnsi"/>
        </w:rPr>
        <w:t xml:space="preserve">Torres Strait </w:t>
      </w:r>
      <w:r w:rsidR="00F37ADA" w:rsidRPr="00593762">
        <w:rPr>
          <w:rFonts w:cstheme="minorHAnsi"/>
        </w:rPr>
        <w:t>Islander Health Workers or Practitioners) in partnership with the relevant PHU</w:t>
      </w:r>
      <w:r w:rsidR="00F37ADA">
        <w:rPr>
          <w:rFonts w:cstheme="minorHAnsi"/>
        </w:rPr>
        <w:t xml:space="preserve"> and other relevant organisations</w:t>
      </w:r>
      <w:r w:rsidR="00F37ADA" w:rsidRPr="00593762">
        <w:rPr>
          <w:rFonts w:cstheme="minorHAnsi"/>
        </w:rPr>
        <w:t>.</w:t>
      </w:r>
    </w:p>
    <w:p w14:paraId="0E3AD4ED" w14:textId="627F3EAE" w:rsidR="00F37ADA" w:rsidRDefault="00F37ADA" w:rsidP="00E04C0A">
      <w:pPr>
        <w:pStyle w:val="ListParagraph"/>
        <w:numPr>
          <w:ilvl w:val="0"/>
          <w:numId w:val="1"/>
        </w:numPr>
        <w:autoSpaceDE w:val="0"/>
        <w:autoSpaceDN w:val="0"/>
        <w:spacing w:after="240"/>
        <w:ind w:left="567" w:hanging="283"/>
        <w:jc w:val="both"/>
        <w:rPr>
          <w:rFonts w:cstheme="minorHAnsi"/>
        </w:rPr>
      </w:pPr>
      <w:r w:rsidRPr="002974CD">
        <w:rPr>
          <w:rFonts w:cstheme="minorHAnsi"/>
          <w:b/>
        </w:rPr>
        <w:t>Flexible</w:t>
      </w:r>
      <w:r w:rsidR="003E7E56">
        <w:rPr>
          <w:rFonts w:cstheme="minorHAnsi"/>
          <w:b/>
        </w:rPr>
        <w:t>, coordinated</w:t>
      </w:r>
      <w:r w:rsidRPr="002974CD">
        <w:rPr>
          <w:rFonts w:cstheme="minorHAnsi"/>
          <w:b/>
        </w:rPr>
        <w:t xml:space="preserve"> and responsive models of care</w:t>
      </w:r>
      <w:r w:rsidR="00015E6D">
        <w:rPr>
          <w:rFonts w:cstheme="minorHAnsi"/>
          <w:bCs/>
        </w:rPr>
        <w:t xml:space="preserve"> </w:t>
      </w:r>
      <w:r w:rsidR="00015E6D">
        <w:rPr>
          <w:rFonts w:cstheme="minorHAnsi"/>
        </w:rPr>
        <w:t>that acknowledge the lived experience of trauma and racism</w:t>
      </w:r>
      <w:r w:rsidR="000D4744">
        <w:rPr>
          <w:rFonts w:cstheme="minorHAnsi"/>
        </w:rPr>
        <w:t>;</w:t>
      </w:r>
      <w:r w:rsidR="00015E6D">
        <w:rPr>
          <w:rFonts w:cstheme="minorHAnsi"/>
        </w:rPr>
        <w:t xml:space="preserve"> including outreach models</w:t>
      </w:r>
      <w:r w:rsidR="00C85675">
        <w:rPr>
          <w:rFonts w:cstheme="minorHAnsi"/>
        </w:rPr>
        <w:t>, the use of point-of-care RT-PCR systems in settings where access to laboratory-based testing is not available or a rapid result is required,</w:t>
      </w:r>
      <w:r w:rsidR="00015E6D">
        <w:rPr>
          <w:rFonts w:cstheme="minorHAnsi"/>
        </w:rPr>
        <w:t xml:space="preserve"> options for at-home</w:t>
      </w:r>
      <w:r w:rsidR="00C85675">
        <w:rPr>
          <w:rFonts w:cstheme="minorHAnsi"/>
        </w:rPr>
        <w:t xml:space="preserve"> rapid antigen</w:t>
      </w:r>
      <w:r w:rsidR="00015E6D">
        <w:rPr>
          <w:rFonts w:cstheme="minorHAnsi"/>
        </w:rPr>
        <w:t xml:space="preserve"> testing</w:t>
      </w:r>
      <w:r w:rsidR="003140D8">
        <w:rPr>
          <w:rFonts w:cstheme="minorHAnsi"/>
        </w:rPr>
        <w:t>,</w:t>
      </w:r>
      <w:r w:rsidR="00015E6D">
        <w:rPr>
          <w:rFonts w:cstheme="minorHAnsi"/>
        </w:rPr>
        <w:t xml:space="preserve"> vaccination </w:t>
      </w:r>
      <w:r w:rsidR="003140D8">
        <w:rPr>
          <w:rFonts w:cstheme="minorHAnsi"/>
        </w:rPr>
        <w:t>and</w:t>
      </w:r>
      <w:r w:rsidR="00015E6D">
        <w:rPr>
          <w:rFonts w:cstheme="minorHAnsi"/>
        </w:rPr>
        <w:t xml:space="preserve"> whole of family and community approaches</w:t>
      </w:r>
      <w:r>
        <w:rPr>
          <w:rFonts w:cstheme="minorHAnsi"/>
        </w:rPr>
        <w:t>.</w:t>
      </w:r>
    </w:p>
    <w:p w14:paraId="74D9282A" w14:textId="7AC5DB8D" w:rsidR="00276FD1" w:rsidRPr="00DC7DE8" w:rsidRDefault="00276FD1" w:rsidP="00276FD1">
      <w:pPr>
        <w:pStyle w:val="Heading2"/>
        <w:ind w:left="426" w:hanging="426"/>
      </w:pPr>
      <w:bookmarkStart w:id="3" w:name="_Toc87014194"/>
      <w:r>
        <w:t>Results of modelling</w:t>
      </w:r>
      <w:bookmarkEnd w:id="3"/>
    </w:p>
    <w:p w14:paraId="49E6D0FD" w14:textId="77777777" w:rsidR="00276FD1" w:rsidRPr="00DC7DE8" w:rsidRDefault="00276FD1" w:rsidP="00276FD1">
      <w:pPr>
        <w:jc w:val="both"/>
        <w:rPr>
          <w:rFonts w:cstheme="minorHAnsi"/>
        </w:rPr>
      </w:pPr>
      <w:r w:rsidRPr="00DC7DE8">
        <w:rPr>
          <w:rFonts w:cstheme="minorHAnsi"/>
        </w:rPr>
        <w:t xml:space="preserve">To better guide response strategies, modelling work on COVID-19 in remote communities was undertaken by the </w:t>
      </w:r>
      <w:r>
        <w:rPr>
          <w:rFonts w:cstheme="minorHAnsi"/>
        </w:rPr>
        <w:t xml:space="preserve">University of Melbourne and the </w:t>
      </w:r>
      <w:r w:rsidRPr="00DC7DE8">
        <w:rPr>
          <w:rFonts w:cstheme="minorHAnsi"/>
        </w:rPr>
        <w:t>Kirby Institute (commissioned by the Commonwealth Department of Health) under the guidance of the Aboriginal and Torres Strait Islander Advisory Group on COVID-19</w:t>
      </w:r>
      <w:r>
        <w:rPr>
          <w:rFonts w:cstheme="minorHAnsi"/>
        </w:rPr>
        <w:t xml:space="preserve">, with publication in July 2020. </w:t>
      </w:r>
    </w:p>
    <w:p w14:paraId="0D33E63A" w14:textId="7346F2DE" w:rsidR="00FA4B7E" w:rsidRPr="00DC7DE8" w:rsidRDefault="00276FD1" w:rsidP="00276FD1">
      <w:pPr>
        <w:autoSpaceDE w:val="0"/>
        <w:autoSpaceDN w:val="0"/>
        <w:adjustRightInd w:val="0"/>
        <w:spacing w:after="0"/>
        <w:jc w:val="both"/>
        <w:rPr>
          <w:rFonts w:cstheme="minorHAnsi"/>
        </w:rPr>
      </w:pPr>
      <w:r w:rsidRPr="00DC7DE8">
        <w:rPr>
          <w:rFonts w:cstheme="minorHAnsi"/>
        </w:rPr>
        <w:t>The major findings of this were that:</w:t>
      </w:r>
    </w:p>
    <w:p w14:paraId="222ACBE0" w14:textId="41E477BF" w:rsidR="00276FD1" w:rsidRPr="00DC7DE8" w:rsidRDefault="00276FD1" w:rsidP="00E04C0A">
      <w:pPr>
        <w:pStyle w:val="ListParagraph"/>
        <w:numPr>
          <w:ilvl w:val="0"/>
          <w:numId w:val="9"/>
        </w:numPr>
        <w:autoSpaceDE w:val="0"/>
        <w:autoSpaceDN w:val="0"/>
        <w:adjustRightInd w:val="0"/>
        <w:spacing w:after="0"/>
        <w:ind w:left="567" w:hanging="283"/>
        <w:jc w:val="both"/>
        <w:rPr>
          <w:rFonts w:cstheme="minorHAnsi"/>
        </w:rPr>
      </w:pPr>
      <w:r w:rsidRPr="00DC7DE8">
        <w:rPr>
          <w:rFonts w:cstheme="minorHAnsi"/>
        </w:rPr>
        <w:t>An uncontained outbreak in a remote community will spread rapidly due to overcrowded housing</w:t>
      </w:r>
      <w:r w:rsidR="00A6733B">
        <w:rPr>
          <w:rFonts w:cstheme="minorHAnsi"/>
        </w:rPr>
        <w:t xml:space="preserve"> and</w:t>
      </w:r>
      <w:r w:rsidRPr="00DC7DE8">
        <w:rPr>
          <w:rFonts w:cstheme="minorHAnsi"/>
        </w:rPr>
        <w:t xml:space="preserve"> close mixing between interconnected households</w:t>
      </w:r>
      <w:r w:rsidR="00A6733B">
        <w:rPr>
          <w:rFonts w:cstheme="minorHAnsi"/>
        </w:rPr>
        <w:t xml:space="preserve"> and groups</w:t>
      </w:r>
      <w:r w:rsidRPr="00DC7DE8">
        <w:rPr>
          <w:rFonts w:cstheme="minorHAnsi"/>
        </w:rPr>
        <w:t>.</w:t>
      </w:r>
    </w:p>
    <w:p w14:paraId="5EDC09FE" w14:textId="6C0B9282" w:rsidR="00276FD1" w:rsidRPr="00DC7DE8" w:rsidRDefault="00276FD1" w:rsidP="00E04C0A">
      <w:pPr>
        <w:pStyle w:val="ListParagraph"/>
        <w:numPr>
          <w:ilvl w:val="0"/>
          <w:numId w:val="7"/>
        </w:numPr>
        <w:autoSpaceDE w:val="0"/>
        <w:autoSpaceDN w:val="0"/>
        <w:adjustRightInd w:val="0"/>
        <w:spacing w:after="0"/>
        <w:ind w:left="567" w:hanging="283"/>
        <w:jc w:val="both"/>
        <w:rPr>
          <w:rFonts w:cstheme="minorHAnsi"/>
        </w:rPr>
      </w:pPr>
      <w:r w:rsidRPr="00DC7DE8">
        <w:rPr>
          <w:rFonts w:cstheme="minorHAnsi"/>
        </w:rPr>
        <w:t>Early case detection with testing and rapid availability of results (within 2 days) is critical</w:t>
      </w:r>
      <w:r w:rsidR="00015E6D">
        <w:rPr>
          <w:rFonts w:cstheme="minorHAnsi"/>
        </w:rPr>
        <w:t xml:space="preserve"> to minimise the outbreak</w:t>
      </w:r>
      <w:r w:rsidRPr="00DC7DE8">
        <w:rPr>
          <w:rFonts w:cstheme="minorHAnsi"/>
        </w:rPr>
        <w:t>.</w:t>
      </w:r>
    </w:p>
    <w:p w14:paraId="3A784943" w14:textId="77777777" w:rsidR="00276FD1" w:rsidRPr="00DC7DE8" w:rsidRDefault="00276FD1" w:rsidP="00E04C0A">
      <w:pPr>
        <w:pStyle w:val="ListParagraph"/>
        <w:numPr>
          <w:ilvl w:val="0"/>
          <w:numId w:val="7"/>
        </w:numPr>
        <w:autoSpaceDE w:val="0"/>
        <w:autoSpaceDN w:val="0"/>
        <w:adjustRightInd w:val="0"/>
        <w:spacing w:after="0"/>
        <w:ind w:left="567" w:hanging="283"/>
        <w:jc w:val="both"/>
        <w:rPr>
          <w:rFonts w:cstheme="minorHAnsi"/>
        </w:rPr>
      </w:pPr>
      <w:r w:rsidRPr="00DC7DE8">
        <w:rPr>
          <w:rFonts w:cstheme="minorHAnsi"/>
        </w:rPr>
        <w:t>Effective isolation of cases and quarantine of contacts are essential for outbreak control</w:t>
      </w:r>
      <w:r>
        <w:rPr>
          <w:rFonts w:cstheme="minorHAnsi"/>
        </w:rPr>
        <w:t>.</w:t>
      </w:r>
    </w:p>
    <w:p w14:paraId="339F7013" w14:textId="77777777" w:rsidR="00276FD1" w:rsidRPr="00DC7DE8" w:rsidRDefault="00276FD1" w:rsidP="00E04C0A">
      <w:pPr>
        <w:pStyle w:val="ListParagraph"/>
        <w:numPr>
          <w:ilvl w:val="0"/>
          <w:numId w:val="7"/>
        </w:numPr>
        <w:autoSpaceDE w:val="0"/>
        <w:autoSpaceDN w:val="0"/>
        <w:adjustRightInd w:val="0"/>
        <w:spacing w:after="0"/>
        <w:ind w:left="567" w:hanging="283"/>
        <w:jc w:val="both"/>
        <w:rPr>
          <w:rFonts w:cstheme="minorHAnsi"/>
        </w:rPr>
      </w:pPr>
      <w:r w:rsidRPr="00DC7DE8">
        <w:rPr>
          <w:rFonts w:cstheme="minorHAnsi"/>
        </w:rPr>
        <w:t>Proactive testing of extended household members</w:t>
      </w:r>
      <w:r>
        <w:rPr>
          <w:rFonts w:cstheme="minorHAnsi"/>
        </w:rPr>
        <w:t xml:space="preserve"> (assuming cases move between their primary place of residence and two other key houses)</w:t>
      </w:r>
      <w:r w:rsidRPr="00DC7DE8">
        <w:rPr>
          <w:rFonts w:cstheme="minorHAnsi"/>
        </w:rPr>
        <w:t xml:space="preserve"> at baseline improves outbreak control, but only if results are available within </w:t>
      </w:r>
      <w:r>
        <w:rPr>
          <w:rFonts w:cstheme="minorHAnsi"/>
        </w:rPr>
        <w:t>two</w:t>
      </w:r>
      <w:r w:rsidRPr="00DC7DE8">
        <w:rPr>
          <w:rFonts w:cstheme="minorHAnsi"/>
        </w:rPr>
        <w:t xml:space="preserve"> days</w:t>
      </w:r>
      <w:r>
        <w:rPr>
          <w:rFonts w:cstheme="minorHAnsi"/>
        </w:rPr>
        <w:t>.</w:t>
      </w:r>
    </w:p>
    <w:p w14:paraId="069B4F7D" w14:textId="77777777" w:rsidR="00276FD1" w:rsidRPr="00DC7DE8" w:rsidRDefault="00276FD1" w:rsidP="00E04C0A">
      <w:pPr>
        <w:pStyle w:val="ListParagraph"/>
        <w:numPr>
          <w:ilvl w:val="0"/>
          <w:numId w:val="8"/>
        </w:numPr>
        <w:autoSpaceDE w:val="0"/>
        <w:autoSpaceDN w:val="0"/>
        <w:adjustRightInd w:val="0"/>
        <w:spacing w:after="0"/>
        <w:ind w:left="567" w:hanging="283"/>
        <w:jc w:val="both"/>
        <w:rPr>
          <w:rFonts w:cstheme="minorHAnsi"/>
        </w:rPr>
      </w:pPr>
      <w:r w:rsidRPr="00DC7DE8">
        <w:rPr>
          <w:rFonts w:cstheme="minorHAnsi"/>
        </w:rPr>
        <w:t xml:space="preserve">Immediate </w:t>
      </w:r>
      <w:r>
        <w:rPr>
          <w:rFonts w:cstheme="minorHAnsi"/>
        </w:rPr>
        <w:t>quarantine</w:t>
      </w:r>
      <w:r w:rsidRPr="00DC7DE8">
        <w:rPr>
          <w:rFonts w:cstheme="minorHAnsi"/>
        </w:rPr>
        <w:t xml:space="preserve"> of remaining households in </w:t>
      </w:r>
      <w:r>
        <w:rPr>
          <w:rFonts w:cstheme="minorHAnsi"/>
        </w:rPr>
        <w:t xml:space="preserve">larger </w:t>
      </w:r>
      <w:r w:rsidRPr="00DC7DE8">
        <w:rPr>
          <w:rFonts w:cstheme="minorHAnsi"/>
        </w:rPr>
        <w:t>communit</w:t>
      </w:r>
      <w:r>
        <w:rPr>
          <w:rFonts w:cstheme="minorHAnsi"/>
        </w:rPr>
        <w:t xml:space="preserve">ies (500+) </w:t>
      </w:r>
      <w:r w:rsidRPr="00DC7DE8">
        <w:rPr>
          <w:rFonts w:cstheme="minorHAnsi"/>
        </w:rPr>
        <w:t>for 14 days is a highly effective strategy for initial containment, but only if high compliance is maintained.</w:t>
      </w:r>
    </w:p>
    <w:p w14:paraId="6ACD0C27" w14:textId="0BEA2CF2" w:rsidR="00276FD1" w:rsidRPr="001936A9" w:rsidRDefault="00276FD1" w:rsidP="00276FD1">
      <w:pPr>
        <w:pStyle w:val="ListParagraph"/>
        <w:numPr>
          <w:ilvl w:val="0"/>
          <w:numId w:val="8"/>
        </w:numPr>
        <w:autoSpaceDE w:val="0"/>
        <w:autoSpaceDN w:val="0"/>
        <w:adjustRightInd w:val="0"/>
        <w:spacing w:after="0"/>
        <w:ind w:left="567" w:hanging="283"/>
        <w:jc w:val="both"/>
        <w:rPr>
          <w:rFonts w:cstheme="minorHAnsi"/>
        </w:rPr>
      </w:pPr>
      <w:r w:rsidRPr="00DC7DE8">
        <w:rPr>
          <w:rFonts w:cstheme="minorHAnsi"/>
        </w:rPr>
        <w:t>Clearance or exit testing of all those in quarantine or lockdown on day 12 (so that results are available by day 14) significantly reduces the likelihood of subsequent waves of infection, and the total number of tests required during the outbreak</w:t>
      </w:r>
      <w:r w:rsidRPr="00DC7DE8">
        <w:rPr>
          <w:rFonts w:eastAsia="ArialMT" w:cstheme="minorHAnsi"/>
        </w:rPr>
        <w:t>.</w:t>
      </w:r>
    </w:p>
    <w:p w14:paraId="6932280E" w14:textId="3B41D0CC" w:rsidR="00276FD1" w:rsidRPr="001936A9" w:rsidRDefault="00276FD1" w:rsidP="001936A9">
      <w:r>
        <w:t xml:space="preserve">Outcomes consistent with the modelling </w:t>
      </w:r>
      <w:r w:rsidR="00015E6D">
        <w:t xml:space="preserve">of a full lockdown with quarantine and test of the case’s extended households with clearance testing were seen during the COVID-19 Delta variant outbreak in </w:t>
      </w:r>
      <w:r w:rsidR="00F5479A">
        <w:t>w</w:t>
      </w:r>
      <w:r w:rsidR="00015E6D">
        <w:t xml:space="preserve">estern and </w:t>
      </w:r>
      <w:r w:rsidR="00F5479A">
        <w:t>f</w:t>
      </w:r>
      <w:r w:rsidR="00015E6D">
        <w:t xml:space="preserve">ar </w:t>
      </w:r>
      <w:r w:rsidR="00F5479A">
        <w:t>w</w:t>
      </w:r>
      <w:r w:rsidR="00015E6D">
        <w:t xml:space="preserve">estern </w:t>
      </w:r>
      <w:r w:rsidR="00304300">
        <w:t>NSW</w:t>
      </w:r>
      <w:r w:rsidR="00015E6D">
        <w:t xml:space="preserve"> in 2021. However, most cases </w:t>
      </w:r>
      <w:r w:rsidR="00E464D9">
        <w:t xml:space="preserve">in the Delta </w:t>
      </w:r>
      <w:r w:rsidR="004B3349">
        <w:t xml:space="preserve">variant </w:t>
      </w:r>
      <w:r w:rsidR="00E464D9">
        <w:t>outbreak</w:t>
      </w:r>
      <w:r w:rsidR="00015E6D">
        <w:t xml:space="preserve"> </w:t>
      </w:r>
      <w:r w:rsidR="00E464D9">
        <w:t>isolated</w:t>
      </w:r>
      <w:r w:rsidR="00015E6D">
        <w:t xml:space="preserve"> in the community and were not evacuated.</w:t>
      </w:r>
    </w:p>
    <w:p w14:paraId="778E1205" w14:textId="31B033CB" w:rsidR="004B3349" w:rsidRDefault="00276FD1" w:rsidP="00276FD1">
      <w:pPr>
        <w:autoSpaceDE w:val="0"/>
        <w:autoSpaceDN w:val="0"/>
        <w:adjustRightInd w:val="0"/>
        <w:spacing w:after="0"/>
        <w:jc w:val="both"/>
        <w:rPr>
          <w:rFonts w:cstheme="minorHAnsi"/>
        </w:rPr>
      </w:pPr>
      <w:r>
        <w:rPr>
          <w:rFonts w:cstheme="minorHAnsi"/>
        </w:rPr>
        <w:t xml:space="preserve">The Doherty Institute conducted modelling work on COVID-19 in remote communities as part of the work commissioned by </w:t>
      </w:r>
      <w:r w:rsidR="004B3349">
        <w:rPr>
          <w:rFonts w:cstheme="minorHAnsi"/>
        </w:rPr>
        <w:t xml:space="preserve">the </w:t>
      </w:r>
      <w:r>
        <w:rPr>
          <w:rFonts w:cstheme="minorHAnsi"/>
        </w:rPr>
        <w:t>National Cabinet to inform the National Plan to Transition Australia’s National COVID Response. This modelling</w:t>
      </w:r>
      <w:r w:rsidR="00994929">
        <w:rPr>
          <w:rFonts w:cstheme="minorHAnsi"/>
        </w:rPr>
        <w:t>, released 5 November 2021,</w:t>
      </w:r>
      <w:r>
        <w:rPr>
          <w:rFonts w:cstheme="minorHAnsi"/>
        </w:rPr>
        <w:t xml:space="preserve"> </w:t>
      </w:r>
      <w:proofErr w:type="gramStart"/>
      <w:r>
        <w:rPr>
          <w:rFonts w:cstheme="minorHAnsi"/>
        </w:rPr>
        <w:t>takes into account</w:t>
      </w:r>
      <w:proofErr w:type="gramEnd"/>
      <w:r>
        <w:rPr>
          <w:rFonts w:cstheme="minorHAnsi"/>
        </w:rPr>
        <w:t xml:space="preserve"> varying rates of COVID-19 vaccination within remote communities. The </w:t>
      </w:r>
      <w:r w:rsidR="0006178E">
        <w:rPr>
          <w:rFonts w:cstheme="minorHAnsi"/>
        </w:rPr>
        <w:t>key findings were:</w:t>
      </w:r>
    </w:p>
    <w:p w14:paraId="24618EFF" w14:textId="5E02AD62" w:rsidR="00276FD1" w:rsidRDefault="00276FD1"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The younger age profile of remote communities, in addition to overcrowded housing, and close mixing between interconnected households and groups, will contribute to rapid spread of COVID-19 within that community, even with high vaccination rates</w:t>
      </w:r>
      <w:r w:rsidR="00015E6D">
        <w:rPr>
          <w:rFonts w:cstheme="minorHAnsi"/>
        </w:rPr>
        <w:t xml:space="preserve"> in the population 12</w:t>
      </w:r>
      <w:r w:rsidR="0005026A">
        <w:rPr>
          <w:rFonts w:cstheme="minorHAnsi"/>
        </w:rPr>
        <w:t> </w:t>
      </w:r>
      <w:r w:rsidR="004B3791">
        <w:rPr>
          <w:rFonts w:cstheme="minorHAnsi"/>
        </w:rPr>
        <w:t>years</w:t>
      </w:r>
      <w:r w:rsidR="00015E6D">
        <w:rPr>
          <w:rFonts w:cstheme="minorHAnsi"/>
        </w:rPr>
        <w:t xml:space="preserve"> and over</w:t>
      </w:r>
      <w:r>
        <w:rPr>
          <w:rFonts w:cstheme="minorHAnsi"/>
        </w:rPr>
        <w:t>.</w:t>
      </w:r>
    </w:p>
    <w:p w14:paraId="4DB79FF5" w14:textId="29ED1E0A" w:rsidR="00276FD1" w:rsidRDefault="00276FD1"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However, high vaccination rates</w:t>
      </w:r>
      <w:r w:rsidR="00015E6D">
        <w:rPr>
          <w:rFonts w:cstheme="minorHAnsi"/>
        </w:rPr>
        <w:t>, and the young age profile of those communities,</w:t>
      </w:r>
      <w:r>
        <w:rPr>
          <w:rFonts w:cstheme="minorHAnsi"/>
        </w:rPr>
        <w:t xml:space="preserve"> will </w:t>
      </w:r>
      <w:r w:rsidR="00015E6D">
        <w:rPr>
          <w:rFonts w:cstheme="minorHAnsi"/>
        </w:rPr>
        <w:t>result in a small</w:t>
      </w:r>
      <w:r>
        <w:rPr>
          <w:rFonts w:cstheme="minorHAnsi"/>
        </w:rPr>
        <w:t xml:space="preserve"> proportion of </w:t>
      </w:r>
      <w:r w:rsidR="00015E6D">
        <w:rPr>
          <w:rFonts w:cstheme="minorHAnsi"/>
        </w:rPr>
        <w:t>the community that may</w:t>
      </w:r>
      <w:r>
        <w:rPr>
          <w:rFonts w:cstheme="minorHAnsi"/>
        </w:rPr>
        <w:t xml:space="preserve"> develop severe disease.</w:t>
      </w:r>
      <w:r w:rsidDel="00420F04">
        <w:rPr>
          <w:rFonts w:cstheme="minorHAnsi"/>
        </w:rPr>
        <w:t xml:space="preserve"> </w:t>
      </w:r>
    </w:p>
    <w:p w14:paraId="08A63104" w14:textId="732157BB" w:rsidR="0006178E" w:rsidRDefault="0006178E"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There are clear benefits of high pre-emptive vaccine coverage to reduce transmission and disease impacts in remote settings.</w:t>
      </w:r>
    </w:p>
    <w:p w14:paraId="612F888F" w14:textId="57276233" w:rsidR="0006178E" w:rsidRDefault="0006178E"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Constraining outbreaks through other measures enables the delayed impact of reactive vaccination to take effect and further reduce outbreak size.</w:t>
      </w:r>
    </w:p>
    <w:p w14:paraId="1CEF1752" w14:textId="6B1B7F49" w:rsidR="0006178E" w:rsidRDefault="0006178E"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Even low rates of reactive vaccination lead to large reductions in clinical burden.</w:t>
      </w:r>
    </w:p>
    <w:p w14:paraId="0E06582E" w14:textId="3C57A160" w:rsidR="00276FD1" w:rsidRDefault="00276FD1"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lastRenderedPageBreak/>
        <w:t xml:space="preserve">More effective </w:t>
      </w:r>
      <w:r w:rsidR="0006178E">
        <w:rPr>
          <w:rFonts w:cstheme="minorHAnsi"/>
        </w:rPr>
        <w:t xml:space="preserve">outbreak </w:t>
      </w:r>
      <w:r>
        <w:rPr>
          <w:rFonts w:cstheme="minorHAnsi"/>
        </w:rPr>
        <w:t>control is achieved by evacuating both cases and contacts from the community for isolation and quarantine than when close contacts remain in the community.</w:t>
      </w:r>
    </w:p>
    <w:p w14:paraId="080AC26D" w14:textId="360F2B7C" w:rsidR="00015E6D" w:rsidRPr="00015E6D" w:rsidRDefault="00015E6D" w:rsidP="00E04C0A">
      <w:pPr>
        <w:pStyle w:val="ListParagraph"/>
        <w:numPr>
          <w:ilvl w:val="0"/>
          <w:numId w:val="23"/>
        </w:numPr>
        <w:autoSpaceDE w:val="0"/>
        <w:autoSpaceDN w:val="0"/>
        <w:adjustRightInd w:val="0"/>
        <w:spacing w:after="0"/>
        <w:ind w:left="567" w:hanging="283"/>
        <w:jc w:val="both"/>
        <w:rPr>
          <w:rFonts w:cstheme="minorHAnsi"/>
        </w:rPr>
      </w:pPr>
      <w:r>
        <w:rPr>
          <w:rFonts w:cstheme="minorHAnsi"/>
        </w:rPr>
        <w:t>High vaccination coverage for children aged 5 to 11 years would dramatically reduce transmission and outbreak size if vaccines become available for this age group.</w:t>
      </w:r>
    </w:p>
    <w:p w14:paraId="5B5A1CB8" w14:textId="6858706D" w:rsidR="00276FD1" w:rsidRDefault="00432454" w:rsidP="001621C6">
      <w:pPr>
        <w:pStyle w:val="Heading2"/>
        <w:ind w:left="426" w:hanging="426"/>
      </w:pPr>
      <w:bookmarkStart w:id="4" w:name="_Toc87014195"/>
      <w:r>
        <w:t>Outbreak p</w:t>
      </w:r>
      <w:r w:rsidR="00276FD1">
        <w:t>reparedness</w:t>
      </w:r>
      <w:bookmarkEnd w:id="4"/>
    </w:p>
    <w:p w14:paraId="26485EA3" w14:textId="1F271EB8" w:rsidR="00E63DF5" w:rsidRPr="00DC7DE8" w:rsidRDefault="00DC7DE8" w:rsidP="0000195A">
      <w:pPr>
        <w:pStyle w:val="Heading3"/>
      </w:pPr>
      <w:bookmarkStart w:id="5" w:name="_Toc87014196"/>
      <w:r>
        <w:t>Community plans</w:t>
      </w:r>
      <w:bookmarkEnd w:id="5"/>
    </w:p>
    <w:p w14:paraId="779A0042" w14:textId="37B6D2B4" w:rsidR="00F37ADA" w:rsidRPr="00DC7DE8" w:rsidRDefault="00C85675" w:rsidP="00F37ADA">
      <w:pPr>
        <w:jc w:val="both"/>
        <w:rPr>
          <w:rFonts w:cstheme="minorHAnsi"/>
        </w:rPr>
      </w:pPr>
      <w:r w:rsidRPr="00C85675">
        <w:rPr>
          <w:rFonts w:cstheme="minorHAnsi"/>
        </w:rPr>
        <w:t xml:space="preserve">Community engagement is required to ensure high levels of </w:t>
      </w:r>
      <w:r>
        <w:rPr>
          <w:rFonts w:cstheme="minorHAnsi"/>
        </w:rPr>
        <w:t>participation</w:t>
      </w:r>
      <w:r w:rsidRPr="00C85675">
        <w:rPr>
          <w:rFonts w:cstheme="minorHAnsi"/>
        </w:rPr>
        <w:t xml:space="preserve"> across all sections of the community. </w:t>
      </w:r>
      <w:r w:rsidR="00F37ADA">
        <w:rPr>
          <w:rFonts w:cstheme="minorHAnsi"/>
        </w:rPr>
        <w:t>H</w:t>
      </w:r>
      <w:r w:rsidR="00F37ADA" w:rsidRPr="00DC7DE8">
        <w:rPr>
          <w:rFonts w:cstheme="minorHAnsi"/>
        </w:rPr>
        <w:t>ealth service</w:t>
      </w:r>
      <w:r w:rsidR="00F37ADA">
        <w:rPr>
          <w:rFonts w:cstheme="minorHAnsi"/>
        </w:rPr>
        <w:t>s</w:t>
      </w:r>
      <w:r w:rsidR="00F37ADA" w:rsidRPr="00DC7DE8">
        <w:rPr>
          <w:rFonts w:cstheme="minorHAnsi"/>
        </w:rPr>
        <w:t xml:space="preserve"> should </w:t>
      </w:r>
      <w:r w:rsidR="00F37ADA">
        <w:rPr>
          <w:rFonts w:cstheme="minorHAnsi"/>
        </w:rPr>
        <w:t>work with the Public Health Unit, emergency services and communities to develop</w:t>
      </w:r>
      <w:r w:rsidR="00F37ADA" w:rsidRPr="00DC7DE8">
        <w:rPr>
          <w:rFonts w:cstheme="minorHAnsi"/>
        </w:rPr>
        <w:t xml:space="preserve"> a local COVID-19 action plan</w:t>
      </w:r>
      <w:r w:rsidR="00F37ADA">
        <w:rPr>
          <w:rFonts w:cstheme="minorHAnsi"/>
        </w:rPr>
        <w:t xml:space="preserve"> that is based on the relevant jurisdictional plan</w:t>
      </w:r>
      <w:r w:rsidR="003E7E56">
        <w:rPr>
          <w:rFonts w:cstheme="minorHAnsi"/>
        </w:rPr>
        <w:t xml:space="preserve"> and is tailored to the community’s </w:t>
      </w:r>
      <w:r w:rsidR="00A15455">
        <w:rPr>
          <w:rFonts w:cstheme="minorHAnsi"/>
        </w:rPr>
        <w:t xml:space="preserve">level of vaccination rates, </w:t>
      </w:r>
      <w:r w:rsidR="003E7E56">
        <w:rPr>
          <w:rFonts w:cstheme="minorHAnsi"/>
        </w:rPr>
        <w:t>issues, needs and opportunities</w:t>
      </w:r>
      <w:r w:rsidR="00E464D9">
        <w:rPr>
          <w:rFonts w:cstheme="minorHAnsi"/>
        </w:rPr>
        <w:t xml:space="preserve">. </w:t>
      </w:r>
      <w:r w:rsidR="00F37ADA" w:rsidRPr="00DC7DE8">
        <w:rPr>
          <w:rFonts w:cstheme="minorHAnsi"/>
        </w:rPr>
        <w:t>The following should be included in the local plan:</w:t>
      </w:r>
      <w:r w:rsidR="00F37ADA" w:rsidRPr="00DC7DE8">
        <w:rPr>
          <w:rFonts w:cstheme="minorHAnsi"/>
          <w:color w:val="FF0000"/>
        </w:rPr>
        <w:t xml:space="preserve"> </w:t>
      </w:r>
    </w:p>
    <w:p w14:paraId="6A08E66D" w14:textId="13BFFA00" w:rsidR="00F37ADA" w:rsidRPr="00DC7DE8" w:rsidRDefault="00F37ADA" w:rsidP="00E04C0A">
      <w:pPr>
        <w:pStyle w:val="ListParagraph"/>
        <w:numPr>
          <w:ilvl w:val="0"/>
          <w:numId w:val="6"/>
        </w:numPr>
        <w:ind w:left="567" w:hanging="283"/>
        <w:jc w:val="both"/>
        <w:rPr>
          <w:rFonts w:cstheme="minorHAnsi"/>
        </w:rPr>
      </w:pPr>
      <w:r w:rsidRPr="00DC7DE8">
        <w:rPr>
          <w:rFonts w:cstheme="minorHAnsi"/>
        </w:rPr>
        <w:t>The leadership and coordination structure for planning and responding to COVID-19 in the community</w:t>
      </w:r>
      <w:r>
        <w:rPr>
          <w:rFonts w:cstheme="minorHAnsi"/>
        </w:rPr>
        <w:t>.</w:t>
      </w:r>
      <w:r w:rsidRPr="00DC7DE8">
        <w:rPr>
          <w:rFonts w:cstheme="minorHAnsi"/>
        </w:rPr>
        <w:t xml:space="preserve"> </w:t>
      </w:r>
    </w:p>
    <w:p w14:paraId="727CC693" w14:textId="0E9A206C" w:rsidR="00F37ADA" w:rsidRPr="00DC7DE8" w:rsidRDefault="00F37ADA" w:rsidP="00E04C0A">
      <w:pPr>
        <w:pStyle w:val="ListParagraph"/>
        <w:numPr>
          <w:ilvl w:val="0"/>
          <w:numId w:val="6"/>
        </w:numPr>
        <w:ind w:left="567" w:hanging="283"/>
        <w:jc w:val="both"/>
        <w:rPr>
          <w:rFonts w:cstheme="minorHAnsi"/>
        </w:rPr>
      </w:pPr>
      <w:r w:rsidRPr="00DC7DE8">
        <w:rPr>
          <w:rFonts w:cstheme="minorHAnsi"/>
        </w:rPr>
        <w:t>Roles and responsibilities of all agencies involved</w:t>
      </w:r>
      <w:r>
        <w:rPr>
          <w:rFonts w:cstheme="minorHAnsi"/>
        </w:rPr>
        <w:t xml:space="preserve">, including the need for </w:t>
      </w:r>
      <w:r w:rsidR="00015E6D">
        <w:rPr>
          <w:rFonts w:cstheme="minorHAnsi"/>
        </w:rPr>
        <w:t xml:space="preserve">ACCHOs, </w:t>
      </w:r>
      <w:r>
        <w:rPr>
          <w:rFonts w:cstheme="minorHAnsi"/>
        </w:rPr>
        <w:t xml:space="preserve">to be involved in outbreak planning and response. </w:t>
      </w:r>
    </w:p>
    <w:p w14:paraId="37DAF395" w14:textId="22BB973D" w:rsidR="00F37ADA" w:rsidRDefault="00F37ADA" w:rsidP="00E04C0A">
      <w:pPr>
        <w:pStyle w:val="ListParagraph"/>
        <w:numPr>
          <w:ilvl w:val="0"/>
          <w:numId w:val="6"/>
        </w:numPr>
        <w:ind w:left="567" w:hanging="283"/>
        <w:jc w:val="both"/>
        <w:rPr>
          <w:rFonts w:cstheme="minorHAnsi"/>
        </w:rPr>
      </w:pPr>
      <w:r w:rsidRPr="00DC7DE8">
        <w:rPr>
          <w:rFonts w:cstheme="minorHAnsi"/>
        </w:rPr>
        <w:t>An outline of any relevant legislation that can be used to enforce public health or other measures</w:t>
      </w:r>
      <w:r>
        <w:rPr>
          <w:rFonts w:cstheme="minorHAnsi"/>
        </w:rPr>
        <w:t>.</w:t>
      </w:r>
    </w:p>
    <w:p w14:paraId="11A5CAFE" w14:textId="53E1F292" w:rsidR="00E464D9" w:rsidRDefault="00E464D9" w:rsidP="00E04C0A">
      <w:pPr>
        <w:pStyle w:val="ListParagraph"/>
        <w:numPr>
          <w:ilvl w:val="0"/>
          <w:numId w:val="6"/>
        </w:numPr>
        <w:ind w:left="567" w:hanging="283"/>
        <w:jc w:val="both"/>
      </w:pPr>
      <w:r w:rsidRPr="7E721AC9">
        <w:t>A risk assessment of the impact that a COVID-19 outbreak will have on the community, in particular the impact of community vaccination rates, access to healthcare and other essential services on the management of an outbreak</w:t>
      </w:r>
      <w:r w:rsidR="00C05894" w:rsidRPr="7E721AC9">
        <w:t>, as this will inform the outbreak management in the community</w:t>
      </w:r>
      <w:r w:rsidRPr="7E721AC9">
        <w:t>.</w:t>
      </w:r>
    </w:p>
    <w:p w14:paraId="65BF7078" w14:textId="44C9E547" w:rsidR="00F37ADA" w:rsidRDefault="00F37ADA" w:rsidP="00E04C0A">
      <w:pPr>
        <w:pStyle w:val="ListParagraph"/>
        <w:numPr>
          <w:ilvl w:val="0"/>
          <w:numId w:val="6"/>
        </w:numPr>
        <w:spacing w:line="256" w:lineRule="auto"/>
        <w:ind w:left="567" w:hanging="283"/>
        <w:jc w:val="both"/>
      </w:pPr>
      <w:r w:rsidRPr="7E721AC9">
        <w:t>A plan for identifying someone who is a suspect</w:t>
      </w:r>
      <w:r w:rsidR="00015E6D" w:rsidRPr="7E721AC9">
        <w:t>ed</w:t>
      </w:r>
      <w:r w:rsidRPr="7E721AC9">
        <w:t xml:space="preserve"> or confirmed case of COVID-19, including:</w:t>
      </w:r>
    </w:p>
    <w:p w14:paraId="7E538B94" w14:textId="65595D78" w:rsidR="00586253" w:rsidRDefault="00F37ADA" w:rsidP="00E04C0A">
      <w:pPr>
        <w:pStyle w:val="ListParagraph"/>
        <w:numPr>
          <w:ilvl w:val="1"/>
          <w:numId w:val="6"/>
        </w:numPr>
        <w:spacing w:line="256" w:lineRule="auto"/>
        <w:ind w:left="851" w:hanging="284"/>
        <w:jc w:val="both"/>
        <w:rPr>
          <w:rFonts w:cstheme="minorHAnsi"/>
        </w:rPr>
      </w:pPr>
      <w:r>
        <w:rPr>
          <w:rFonts w:cstheme="minorHAnsi"/>
        </w:rPr>
        <w:t>Community messaging</w:t>
      </w:r>
      <w:r w:rsidR="00586253">
        <w:rPr>
          <w:rFonts w:cstheme="minorHAnsi"/>
        </w:rPr>
        <w:t xml:space="preserve"> from trusted sources</w:t>
      </w:r>
      <w:r w:rsidR="00D4290D">
        <w:rPr>
          <w:rFonts w:cstheme="minorHAnsi"/>
        </w:rPr>
        <w:t xml:space="preserve"> and people, such as community </w:t>
      </w:r>
      <w:proofErr w:type="gramStart"/>
      <w:r w:rsidR="00D4290D">
        <w:rPr>
          <w:rFonts w:cstheme="minorHAnsi"/>
        </w:rPr>
        <w:t>elders</w:t>
      </w:r>
      <w:r>
        <w:rPr>
          <w:rFonts w:cstheme="minorHAnsi"/>
        </w:rPr>
        <w:t>;</w:t>
      </w:r>
      <w:proofErr w:type="gramEnd"/>
      <w:r>
        <w:rPr>
          <w:rFonts w:cstheme="minorHAnsi"/>
        </w:rPr>
        <w:t xml:space="preserve"> </w:t>
      </w:r>
    </w:p>
    <w:p w14:paraId="7C4AA786" w14:textId="1E66F316" w:rsidR="00F37ADA" w:rsidRDefault="00586253" w:rsidP="00E04C0A">
      <w:pPr>
        <w:pStyle w:val="ListParagraph"/>
        <w:numPr>
          <w:ilvl w:val="1"/>
          <w:numId w:val="6"/>
        </w:numPr>
        <w:spacing w:line="256" w:lineRule="auto"/>
        <w:ind w:left="851" w:hanging="284"/>
        <w:jc w:val="both"/>
        <w:rPr>
          <w:rFonts w:cstheme="minorHAnsi"/>
        </w:rPr>
      </w:pPr>
      <w:r>
        <w:rPr>
          <w:rFonts w:cstheme="minorHAnsi"/>
        </w:rPr>
        <w:t xml:space="preserve">Support for people who may be reluctant to get a test </w:t>
      </w:r>
      <w:r w:rsidR="00D4290D">
        <w:rPr>
          <w:rFonts w:cstheme="minorHAnsi"/>
        </w:rPr>
        <w:t xml:space="preserve">for fear of </w:t>
      </w:r>
      <w:r>
        <w:rPr>
          <w:rFonts w:cstheme="minorHAnsi"/>
        </w:rPr>
        <w:t>having to isolate</w:t>
      </w:r>
      <w:r w:rsidR="00D4290D">
        <w:rPr>
          <w:rFonts w:cstheme="minorHAnsi"/>
        </w:rPr>
        <w:t>, mistrust of Government or generational trauma</w:t>
      </w:r>
      <w:r>
        <w:rPr>
          <w:rFonts w:cstheme="minorHAnsi"/>
        </w:rPr>
        <w:t xml:space="preserve">; </w:t>
      </w:r>
      <w:r w:rsidR="00F37ADA">
        <w:rPr>
          <w:rFonts w:cstheme="minorHAnsi"/>
        </w:rPr>
        <w:t>and</w:t>
      </w:r>
    </w:p>
    <w:p w14:paraId="5709AA27" w14:textId="53B9428D" w:rsidR="00F37ADA" w:rsidRDefault="00F37ADA" w:rsidP="00E04C0A">
      <w:pPr>
        <w:pStyle w:val="ListParagraph"/>
        <w:numPr>
          <w:ilvl w:val="1"/>
          <w:numId w:val="6"/>
        </w:numPr>
        <w:spacing w:line="256" w:lineRule="auto"/>
        <w:ind w:left="851" w:hanging="284"/>
        <w:jc w:val="both"/>
        <w:rPr>
          <w:rFonts w:cstheme="minorHAnsi"/>
        </w:rPr>
      </w:pPr>
      <w:r>
        <w:rPr>
          <w:rFonts w:cstheme="minorHAnsi"/>
        </w:rPr>
        <w:t>Testing strategies specific for the community</w:t>
      </w:r>
      <w:r w:rsidR="00C85675">
        <w:rPr>
          <w:rFonts w:cstheme="minorHAnsi"/>
        </w:rPr>
        <w:t xml:space="preserve"> that aims to identify active cases and reduce further spread of infection</w:t>
      </w:r>
      <w:r>
        <w:rPr>
          <w:rFonts w:cstheme="minorHAnsi"/>
        </w:rPr>
        <w:t>.</w:t>
      </w:r>
      <w:r w:rsidR="00A32DBB">
        <w:rPr>
          <w:rFonts w:cstheme="minorHAnsi"/>
        </w:rPr>
        <w:t xml:space="preserve"> In addition, </w:t>
      </w:r>
      <w:proofErr w:type="gramStart"/>
      <w:r w:rsidR="00A32DBB">
        <w:rPr>
          <w:rFonts w:cstheme="minorHAnsi"/>
        </w:rPr>
        <w:t>barriers</w:t>
      </w:r>
      <w:proofErr w:type="gramEnd"/>
      <w:r w:rsidR="00A32DBB">
        <w:rPr>
          <w:rFonts w:cstheme="minorHAnsi"/>
        </w:rPr>
        <w:t xml:space="preserve"> and disincentives to testing uptake and access, both perceived and real, should be identified and addressed to ensure equitable and widespread access to testing. </w:t>
      </w:r>
    </w:p>
    <w:p w14:paraId="28D1785B" w14:textId="1FC65D69" w:rsidR="00F37ADA" w:rsidRDefault="00F37ADA" w:rsidP="00E04C0A">
      <w:pPr>
        <w:pStyle w:val="ListParagraph"/>
        <w:numPr>
          <w:ilvl w:val="0"/>
          <w:numId w:val="6"/>
        </w:numPr>
        <w:spacing w:line="256" w:lineRule="auto"/>
        <w:ind w:left="567" w:hanging="283"/>
        <w:jc w:val="both"/>
      </w:pPr>
      <w:r w:rsidRPr="7E721AC9">
        <w:t>A plan for managing COVID-19</w:t>
      </w:r>
      <w:r w:rsidR="00E464D9" w:rsidRPr="7E721AC9">
        <w:t xml:space="preserve"> cases</w:t>
      </w:r>
      <w:r w:rsidRPr="7E721AC9">
        <w:t xml:space="preserve"> including consideration of:</w:t>
      </w:r>
    </w:p>
    <w:p w14:paraId="545FE026" w14:textId="7BBE27B7" w:rsidR="00E464D9" w:rsidRDefault="00E464D9" w:rsidP="00E04C0A">
      <w:pPr>
        <w:pStyle w:val="ListParagraph"/>
        <w:numPr>
          <w:ilvl w:val="1"/>
          <w:numId w:val="6"/>
        </w:numPr>
        <w:ind w:left="850" w:hanging="283"/>
        <w:jc w:val="both"/>
        <w:rPr>
          <w:rFonts w:cstheme="minorHAnsi"/>
        </w:rPr>
      </w:pPr>
      <w:r>
        <w:rPr>
          <w:rFonts w:cstheme="minorHAnsi"/>
        </w:rPr>
        <w:t>Plan to house and support cases in community (</w:t>
      </w:r>
      <w:r>
        <w:t>if this is the preferred option based on a risk assessment of the community, if the case is unwilling to be evacuated from the community or if regional centres are at capacity</w:t>
      </w:r>
      <w:proofErr w:type="gramStart"/>
      <w:r>
        <w:t>)</w:t>
      </w:r>
      <w:r>
        <w:rPr>
          <w:rFonts w:cstheme="minorHAnsi"/>
        </w:rPr>
        <w:t>;</w:t>
      </w:r>
      <w:proofErr w:type="gramEnd"/>
    </w:p>
    <w:p w14:paraId="54154065" w14:textId="7A5E44A1" w:rsidR="00E464D9" w:rsidRDefault="00E464D9" w:rsidP="00E04C0A">
      <w:pPr>
        <w:pStyle w:val="ListParagraph"/>
        <w:numPr>
          <w:ilvl w:val="1"/>
          <w:numId w:val="6"/>
        </w:numPr>
        <w:ind w:left="850" w:hanging="283"/>
        <w:jc w:val="both"/>
        <w:rPr>
          <w:rFonts w:cstheme="minorHAnsi"/>
        </w:rPr>
      </w:pPr>
      <w:r>
        <w:rPr>
          <w:rFonts w:cstheme="minorHAnsi"/>
        </w:rPr>
        <w:t xml:space="preserve">Plans for medical management of the case, including administration of COVID-19 treatments if </w:t>
      </w:r>
      <w:proofErr w:type="gramStart"/>
      <w:r>
        <w:rPr>
          <w:rFonts w:cstheme="minorHAnsi"/>
        </w:rPr>
        <w:t>required;</w:t>
      </w:r>
      <w:proofErr w:type="gramEnd"/>
    </w:p>
    <w:p w14:paraId="0D7BD046" w14:textId="71FCAC79" w:rsidR="00C05894" w:rsidRDefault="00C05894" w:rsidP="00E04C0A">
      <w:pPr>
        <w:pStyle w:val="ListParagraph"/>
        <w:numPr>
          <w:ilvl w:val="1"/>
          <w:numId w:val="6"/>
        </w:numPr>
        <w:ind w:left="850" w:hanging="283"/>
        <w:jc w:val="both"/>
      </w:pPr>
      <w:r w:rsidRPr="7E721AC9">
        <w:t xml:space="preserve">Plans for provision of essential goods and services to individuals in isolation, including food and </w:t>
      </w:r>
      <w:proofErr w:type="gramStart"/>
      <w:r w:rsidRPr="7E721AC9">
        <w:t>medicines;</w:t>
      </w:r>
      <w:proofErr w:type="gramEnd"/>
    </w:p>
    <w:p w14:paraId="0702FAE7" w14:textId="18BF101A" w:rsidR="00F37ADA" w:rsidRDefault="00F37ADA" w:rsidP="00E04C0A">
      <w:pPr>
        <w:pStyle w:val="ListParagraph"/>
        <w:numPr>
          <w:ilvl w:val="1"/>
          <w:numId w:val="6"/>
        </w:numPr>
        <w:spacing w:line="256" w:lineRule="auto"/>
        <w:ind w:left="850" w:hanging="283"/>
        <w:jc w:val="both"/>
      </w:pPr>
      <w:r w:rsidRPr="7E721AC9">
        <w:t>Plans for medical evacuation;</w:t>
      </w:r>
      <w:r w:rsidR="007A7332" w:rsidRPr="7E721AC9">
        <w:t xml:space="preserve"> and</w:t>
      </w:r>
    </w:p>
    <w:p w14:paraId="083E3863" w14:textId="1379A30E" w:rsidR="00A86B88" w:rsidRDefault="00F37ADA" w:rsidP="001936A9">
      <w:pPr>
        <w:pStyle w:val="ListParagraph"/>
        <w:numPr>
          <w:ilvl w:val="1"/>
          <w:numId w:val="6"/>
        </w:numPr>
        <w:spacing w:line="256" w:lineRule="auto"/>
        <w:ind w:left="850" w:hanging="283"/>
        <w:jc w:val="both"/>
      </w:pPr>
      <w:r w:rsidRPr="7E721AC9">
        <w:t>Plans for evacuation for public health reasons (</w:t>
      </w:r>
      <w:proofErr w:type="gramStart"/>
      <w:r w:rsidRPr="7E721AC9">
        <w:t>i</w:t>
      </w:r>
      <w:r w:rsidR="00015E6D" w:rsidRPr="7E721AC9">
        <w:t>.</w:t>
      </w:r>
      <w:r w:rsidRPr="7E721AC9">
        <w:t>e</w:t>
      </w:r>
      <w:r w:rsidR="00015E6D" w:rsidRPr="7E721AC9">
        <w:t>.</w:t>
      </w:r>
      <w:proofErr w:type="gramEnd"/>
      <w:r w:rsidRPr="7E721AC9">
        <w:t xml:space="preserve"> isolation), </w:t>
      </w:r>
      <w:r w:rsidR="00203A46" w:rsidRPr="7E721AC9">
        <w:t>including transportation and accommodation plans</w:t>
      </w:r>
      <w:r w:rsidR="00E464D9" w:rsidRPr="7E721AC9">
        <w:t>.</w:t>
      </w:r>
    </w:p>
    <w:p w14:paraId="6AB19DBB" w14:textId="2294DBE8" w:rsidR="00F37ADA" w:rsidRDefault="00F37ADA" w:rsidP="00E04C0A">
      <w:pPr>
        <w:pStyle w:val="ListParagraph"/>
        <w:numPr>
          <w:ilvl w:val="0"/>
          <w:numId w:val="6"/>
        </w:numPr>
        <w:ind w:left="567" w:hanging="283"/>
        <w:jc w:val="both"/>
      </w:pPr>
      <w:r w:rsidRPr="7E721AC9">
        <w:t>A plan for managing contacts of suspect</w:t>
      </w:r>
      <w:r w:rsidR="00203A46" w:rsidRPr="7E721AC9">
        <w:t>ed</w:t>
      </w:r>
      <w:r w:rsidRPr="7E721AC9">
        <w:t xml:space="preserve"> and confirmed cases including:</w:t>
      </w:r>
    </w:p>
    <w:p w14:paraId="476728E2" w14:textId="7CFAD217" w:rsidR="007D76B4" w:rsidRDefault="00F37ADA" w:rsidP="00E04C0A">
      <w:pPr>
        <w:pStyle w:val="ListParagraph"/>
        <w:numPr>
          <w:ilvl w:val="1"/>
          <w:numId w:val="6"/>
        </w:numPr>
        <w:spacing w:line="256" w:lineRule="auto"/>
        <w:ind w:left="850" w:hanging="283"/>
        <w:jc w:val="both"/>
        <w:rPr>
          <w:rFonts w:cstheme="minorHAnsi"/>
        </w:rPr>
      </w:pPr>
      <w:r>
        <w:rPr>
          <w:rFonts w:cstheme="minorHAnsi"/>
        </w:rPr>
        <w:t>Contact tracing strategies specific for the community</w:t>
      </w:r>
      <w:r w:rsidR="00FD33F0">
        <w:rPr>
          <w:rFonts w:cstheme="minorHAnsi"/>
        </w:rPr>
        <w:t xml:space="preserve">, including the use of Aboriginal Health Workers as contact </w:t>
      </w:r>
      <w:proofErr w:type="gramStart"/>
      <w:r w:rsidR="00FD33F0">
        <w:rPr>
          <w:rFonts w:cstheme="minorHAnsi"/>
        </w:rPr>
        <w:t>tracers</w:t>
      </w:r>
      <w:r>
        <w:rPr>
          <w:rFonts w:cstheme="minorHAnsi"/>
        </w:rPr>
        <w:t>;</w:t>
      </w:r>
      <w:proofErr w:type="gramEnd"/>
    </w:p>
    <w:p w14:paraId="7BFD66FD" w14:textId="7491A9D8" w:rsidR="00277A47" w:rsidRPr="007A6FAB" w:rsidRDefault="00203A46" w:rsidP="00E04C0A">
      <w:pPr>
        <w:pStyle w:val="ListParagraph"/>
        <w:numPr>
          <w:ilvl w:val="1"/>
          <w:numId w:val="6"/>
        </w:numPr>
        <w:spacing w:line="256" w:lineRule="auto"/>
        <w:ind w:left="850" w:hanging="283"/>
        <w:jc w:val="both"/>
      </w:pPr>
      <w:r w:rsidRPr="7E721AC9">
        <w:t>Plans</w:t>
      </w:r>
      <w:r w:rsidR="00277A47" w:rsidRPr="7E721AC9">
        <w:t xml:space="preserve"> for </w:t>
      </w:r>
      <w:r w:rsidRPr="7E721AC9">
        <w:t xml:space="preserve">supporting appropriate </w:t>
      </w:r>
      <w:r w:rsidR="00277A47" w:rsidRPr="7E721AC9">
        <w:t xml:space="preserve">quarantine in </w:t>
      </w:r>
      <w:r w:rsidR="00C05894" w:rsidRPr="7E721AC9">
        <w:t xml:space="preserve">the </w:t>
      </w:r>
      <w:r w:rsidR="00277A47" w:rsidRPr="7E721AC9">
        <w:t>community</w:t>
      </w:r>
      <w:r w:rsidRPr="7E721AC9">
        <w:t>, including potential evacuation;</w:t>
      </w:r>
      <w:r w:rsidR="001162F8" w:rsidRPr="7E721AC9">
        <w:t xml:space="preserve"> and</w:t>
      </w:r>
    </w:p>
    <w:p w14:paraId="2A787D1D" w14:textId="697E24CD" w:rsidR="00F37ADA" w:rsidRPr="00DC7DE8" w:rsidRDefault="00203A46" w:rsidP="00E04C0A">
      <w:pPr>
        <w:pStyle w:val="ListParagraph"/>
        <w:numPr>
          <w:ilvl w:val="1"/>
          <w:numId w:val="6"/>
        </w:numPr>
        <w:ind w:left="850" w:hanging="283"/>
        <w:jc w:val="both"/>
      </w:pPr>
      <w:r w:rsidRPr="7E721AC9">
        <w:t>O</w:t>
      </w:r>
      <w:r w:rsidR="00F37ADA" w:rsidRPr="7E721AC9">
        <w:t>ther strategies (e.g. movement restrictions</w:t>
      </w:r>
      <w:r w:rsidR="00651F5F" w:rsidRPr="7E721AC9">
        <w:t xml:space="preserve">) </w:t>
      </w:r>
      <w:r w:rsidRPr="7E721AC9">
        <w:t>that may be necessary to</w:t>
      </w:r>
      <w:r w:rsidR="00F37ADA" w:rsidRPr="7E721AC9">
        <w:t xml:space="preserve"> respon</w:t>
      </w:r>
      <w:r w:rsidRPr="7E721AC9">
        <w:t>d</w:t>
      </w:r>
      <w:r w:rsidR="00F37ADA" w:rsidRPr="7E721AC9">
        <w:t xml:space="preserve"> to one or more cases.</w:t>
      </w:r>
    </w:p>
    <w:p w14:paraId="6B6479F4" w14:textId="3C3885B5" w:rsidR="00F37ADA" w:rsidRPr="00DC7DE8" w:rsidRDefault="00F37ADA" w:rsidP="00E04C0A">
      <w:pPr>
        <w:pStyle w:val="ListParagraph"/>
        <w:numPr>
          <w:ilvl w:val="0"/>
          <w:numId w:val="6"/>
        </w:numPr>
        <w:ind w:left="567" w:hanging="283"/>
        <w:jc w:val="both"/>
      </w:pPr>
      <w:r w:rsidRPr="7E721AC9">
        <w:lastRenderedPageBreak/>
        <w:t>Management of cases and contacts who do not adhere to self-isolation and quarantine including how to manage any potential community disharmony.</w:t>
      </w:r>
      <w:r w:rsidR="00D34E0F" w:rsidRPr="7E721AC9">
        <w:t xml:space="preserve"> This includes additional support for people who experience fear of testing and isolation from family and community associated with social and cultural impacts. </w:t>
      </w:r>
    </w:p>
    <w:p w14:paraId="08A77D3B" w14:textId="443793B5" w:rsidR="00F37ADA" w:rsidRDefault="00F37ADA" w:rsidP="00E04C0A">
      <w:pPr>
        <w:pStyle w:val="ListParagraph"/>
        <w:numPr>
          <w:ilvl w:val="0"/>
          <w:numId w:val="6"/>
        </w:numPr>
        <w:ind w:left="567" w:hanging="283"/>
        <w:jc w:val="both"/>
      </w:pPr>
      <w:r w:rsidRPr="7E721AC9">
        <w:t xml:space="preserve">Plans for community mobilisation and recommendations for communication within the community. </w:t>
      </w:r>
    </w:p>
    <w:p w14:paraId="1C7BF004" w14:textId="355AD846" w:rsidR="00F37ADA" w:rsidRDefault="00D4290D" w:rsidP="00E04C0A">
      <w:pPr>
        <w:pStyle w:val="ListParagraph"/>
        <w:numPr>
          <w:ilvl w:val="0"/>
          <w:numId w:val="6"/>
        </w:numPr>
        <w:ind w:left="567" w:hanging="283"/>
        <w:jc w:val="both"/>
      </w:pPr>
      <w:r w:rsidRPr="7E721AC9">
        <w:t>C</w:t>
      </w:r>
      <w:r w:rsidR="00F37ADA" w:rsidRPr="7E721AC9">
        <w:t>apacity</w:t>
      </w:r>
      <w:r w:rsidRPr="7E721AC9">
        <w:t xml:space="preserve"> of local services</w:t>
      </w:r>
      <w:r w:rsidR="00F37ADA" w:rsidRPr="7E721AC9">
        <w:t xml:space="preserve"> to provide surge workforce (which may be very limited) and </w:t>
      </w:r>
      <w:r w:rsidRPr="7E721AC9">
        <w:t>strategies for</w:t>
      </w:r>
      <w:r w:rsidR="00F37ADA" w:rsidRPr="7E721AC9">
        <w:t xml:space="preserve"> link</w:t>
      </w:r>
      <w:r w:rsidRPr="7E721AC9">
        <w:t>ing</w:t>
      </w:r>
      <w:r w:rsidR="00F37ADA" w:rsidRPr="7E721AC9">
        <w:t xml:space="preserve"> in with any external outbreak response team</w:t>
      </w:r>
      <w:r w:rsidRPr="7E721AC9">
        <w:t xml:space="preserve">s to assist in the public health response, medical management of COVID-19, COVID-19 vaccinations, </w:t>
      </w:r>
      <w:r w:rsidR="00A55C6D" w:rsidRPr="7E721AC9">
        <w:t>provision of other essential services,</w:t>
      </w:r>
      <w:r w:rsidRPr="7E721AC9">
        <w:t xml:space="preserve"> community social and wellbeing support</w:t>
      </w:r>
      <w:r w:rsidR="00F37ADA" w:rsidRPr="7E721AC9">
        <w:t>.</w:t>
      </w:r>
    </w:p>
    <w:p w14:paraId="5015800B" w14:textId="3E4CC155" w:rsidR="00203A46" w:rsidRDefault="00203A46" w:rsidP="00E04C0A">
      <w:pPr>
        <w:pStyle w:val="ListParagraph"/>
        <w:numPr>
          <w:ilvl w:val="1"/>
          <w:numId w:val="6"/>
        </w:numPr>
        <w:ind w:left="851" w:hanging="284"/>
        <w:jc w:val="both"/>
        <w:rPr>
          <w:rFonts w:cstheme="minorHAnsi"/>
        </w:rPr>
      </w:pPr>
      <w:r>
        <w:rPr>
          <w:rFonts w:cstheme="minorHAnsi"/>
        </w:rPr>
        <w:t>This should include planning for state and territory health workforce to provide surge capacity to ACCHOs if required</w:t>
      </w:r>
      <w:r w:rsidR="00FD33F0">
        <w:rPr>
          <w:rFonts w:cstheme="minorHAnsi"/>
        </w:rPr>
        <w:t xml:space="preserve"> or for ACCHOs </w:t>
      </w:r>
      <w:r w:rsidR="00FD33F0" w:rsidRPr="001B53C2">
        <w:rPr>
          <w:rFonts w:cstheme="minorHAnsi"/>
        </w:rPr>
        <w:t xml:space="preserve">to </w:t>
      </w:r>
      <w:r w:rsidR="00964BFD" w:rsidRPr="001B53C2">
        <w:rPr>
          <w:rFonts w:cstheme="minorHAnsi"/>
        </w:rPr>
        <w:t xml:space="preserve">consider </w:t>
      </w:r>
      <w:r w:rsidR="00FD33F0" w:rsidRPr="001B53C2">
        <w:rPr>
          <w:rFonts w:cstheme="minorHAnsi"/>
        </w:rPr>
        <w:t>augment</w:t>
      </w:r>
      <w:r w:rsidR="00964BFD" w:rsidRPr="001B53C2">
        <w:rPr>
          <w:rFonts w:cstheme="minorHAnsi"/>
        </w:rPr>
        <w:t>ing</w:t>
      </w:r>
      <w:r w:rsidR="00FD33F0" w:rsidRPr="001B53C2">
        <w:rPr>
          <w:rFonts w:cstheme="minorHAnsi"/>
        </w:rPr>
        <w:t xml:space="preserve"> state and territory </w:t>
      </w:r>
      <w:r w:rsidR="001844D8" w:rsidRPr="001B53C2">
        <w:rPr>
          <w:rFonts w:cstheme="minorHAnsi"/>
        </w:rPr>
        <w:t>workforce</w:t>
      </w:r>
      <w:r w:rsidR="00EE3D3B" w:rsidRPr="001B53C2">
        <w:rPr>
          <w:rFonts w:cstheme="minorHAnsi"/>
        </w:rPr>
        <w:t xml:space="preserve"> </w:t>
      </w:r>
      <w:r w:rsidR="001844D8" w:rsidRPr="001B53C2">
        <w:rPr>
          <w:rFonts w:cstheme="minorHAnsi"/>
        </w:rPr>
        <w:t>to support a culturally safe response</w:t>
      </w:r>
      <w:r w:rsidR="008B5D73" w:rsidRPr="001B53C2">
        <w:rPr>
          <w:rFonts w:cstheme="minorHAnsi"/>
        </w:rPr>
        <w:t>.</w:t>
      </w:r>
    </w:p>
    <w:p w14:paraId="59B38A0A" w14:textId="01A0B12B" w:rsidR="00F37ADA" w:rsidRDefault="00F37ADA" w:rsidP="00E04C0A">
      <w:pPr>
        <w:pStyle w:val="ListParagraph"/>
        <w:numPr>
          <w:ilvl w:val="1"/>
          <w:numId w:val="6"/>
        </w:numPr>
        <w:ind w:left="851" w:hanging="284"/>
        <w:jc w:val="both"/>
      </w:pPr>
      <w:r w:rsidRPr="7E721AC9">
        <w:t xml:space="preserve">This should </w:t>
      </w:r>
      <w:r w:rsidR="00203A46" w:rsidRPr="7E721AC9">
        <w:t xml:space="preserve">also </w:t>
      </w:r>
      <w:r w:rsidRPr="7E721AC9">
        <w:t xml:space="preserve">take into consideration usual resourcing requirements (which may already be overstretched) and the potential for usual health care providers to be unable to provide services during an outbreak due to their own health risk factors (placing them at higher risk of disease) and/or the chance that some or all clinical staff may become contacts.  </w:t>
      </w:r>
    </w:p>
    <w:p w14:paraId="309FA7BD" w14:textId="1C8B107A" w:rsidR="00D4290D" w:rsidRDefault="00D4290D" w:rsidP="00E04C0A">
      <w:pPr>
        <w:pStyle w:val="ListParagraph"/>
        <w:numPr>
          <w:ilvl w:val="1"/>
          <w:numId w:val="6"/>
        </w:numPr>
        <w:ind w:left="851" w:hanging="284"/>
        <w:jc w:val="both"/>
        <w:rPr>
          <w:rFonts w:cstheme="minorHAnsi"/>
        </w:rPr>
      </w:pPr>
      <w:r>
        <w:rPr>
          <w:rFonts w:cstheme="minorHAnsi"/>
        </w:rPr>
        <w:t>Consider use of jurisdictional public health and medical surge workforce, AUSMAT, Australian Defence Force</w:t>
      </w:r>
      <w:r w:rsidR="00514F26">
        <w:rPr>
          <w:rFonts w:cstheme="minorHAnsi"/>
        </w:rPr>
        <w:t xml:space="preserve"> (ADF)</w:t>
      </w:r>
      <w:r>
        <w:rPr>
          <w:rFonts w:cstheme="minorHAnsi"/>
        </w:rPr>
        <w:t>, National Indigenous Australians Agency (NIAA), and other response t</w:t>
      </w:r>
      <w:r w:rsidR="00A55C6D">
        <w:rPr>
          <w:rFonts w:cstheme="minorHAnsi"/>
        </w:rPr>
        <w:t>eams</w:t>
      </w:r>
      <w:r w:rsidR="00354C18">
        <w:rPr>
          <w:rFonts w:cstheme="minorHAnsi"/>
        </w:rPr>
        <w:t>, including commercial providers.</w:t>
      </w:r>
    </w:p>
    <w:p w14:paraId="136601DD" w14:textId="3DD0FC97" w:rsidR="00493AF6" w:rsidRDefault="00493AF6" w:rsidP="00E04C0A">
      <w:pPr>
        <w:pStyle w:val="ListParagraph"/>
        <w:numPr>
          <w:ilvl w:val="1"/>
          <w:numId w:val="6"/>
        </w:numPr>
        <w:ind w:left="851" w:hanging="284"/>
        <w:jc w:val="both"/>
      </w:pPr>
      <w:r w:rsidRPr="7E721AC9">
        <w:t>Where external teams are brought in, ensure that they are provided with appropriate cultural awareness preparation.</w:t>
      </w:r>
    </w:p>
    <w:p w14:paraId="57C39180" w14:textId="0B5B1902" w:rsidR="00F37ADA" w:rsidRDefault="00F37ADA" w:rsidP="00E04C0A">
      <w:pPr>
        <w:pStyle w:val="ListParagraph"/>
        <w:numPr>
          <w:ilvl w:val="0"/>
          <w:numId w:val="6"/>
        </w:numPr>
        <w:ind w:left="567" w:hanging="283"/>
        <w:jc w:val="both"/>
        <w:rPr>
          <w:rFonts w:cstheme="minorHAnsi"/>
        </w:rPr>
      </w:pPr>
      <w:r>
        <w:rPr>
          <w:rFonts w:cstheme="minorHAnsi"/>
        </w:rPr>
        <w:t>Plans for the clinic</w:t>
      </w:r>
      <w:r w:rsidR="000B40CB">
        <w:rPr>
          <w:rFonts w:cstheme="minorHAnsi"/>
        </w:rPr>
        <w:t>/s</w:t>
      </w:r>
      <w:r>
        <w:rPr>
          <w:rFonts w:cstheme="minorHAnsi"/>
        </w:rPr>
        <w:t xml:space="preserve"> to maintain essential health services (noting the considerations under point</w:t>
      </w:r>
      <w:r w:rsidR="00862D1D">
        <w:rPr>
          <w:rFonts w:cstheme="minorHAnsi"/>
        </w:rPr>
        <w:t> </w:t>
      </w:r>
      <w:r w:rsidR="00A51E30">
        <w:rPr>
          <w:rFonts w:cstheme="minorHAnsi"/>
        </w:rPr>
        <w:t>10</w:t>
      </w:r>
      <w:r>
        <w:rPr>
          <w:rFonts w:cstheme="minorHAnsi"/>
        </w:rPr>
        <w:t>).</w:t>
      </w:r>
    </w:p>
    <w:p w14:paraId="1B98F820" w14:textId="04E1A5E8" w:rsidR="00FB5051" w:rsidRDefault="00C60C7E" w:rsidP="00E04C0A">
      <w:pPr>
        <w:pStyle w:val="ListParagraph"/>
        <w:numPr>
          <w:ilvl w:val="1"/>
          <w:numId w:val="6"/>
        </w:numPr>
        <w:ind w:left="851" w:hanging="284"/>
        <w:jc w:val="both"/>
        <w:rPr>
          <w:rFonts w:cstheme="minorHAnsi"/>
        </w:rPr>
      </w:pPr>
      <w:r>
        <w:rPr>
          <w:rFonts w:cstheme="minorHAnsi"/>
        </w:rPr>
        <w:t>COVID-19 exposure risk mitigations including</w:t>
      </w:r>
      <w:r w:rsidR="00FB5051">
        <w:rPr>
          <w:rFonts w:cstheme="minorHAnsi"/>
        </w:rPr>
        <w:t xml:space="preserve"> physical barriers and other forms of hazard reduction, effective and consistent implementation of policies and protocols, maintaining staff wellbeing and </w:t>
      </w:r>
      <w:r>
        <w:rPr>
          <w:rFonts w:cstheme="minorHAnsi"/>
        </w:rPr>
        <w:t xml:space="preserve">appropriate use of </w:t>
      </w:r>
      <w:r w:rsidR="006143E8">
        <w:rPr>
          <w:rFonts w:cstheme="minorHAnsi"/>
        </w:rPr>
        <w:t>personal protective equipment (</w:t>
      </w:r>
      <w:r>
        <w:rPr>
          <w:rFonts w:cstheme="minorHAnsi"/>
        </w:rPr>
        <w:t>PPE</w:t>
      </w:r>
      <w:r w:rsidR="006143E8">
        <w:rPr>
          <w:rFonts w:cstheme="minorHAnsi"/>
        </w:rPr>
        <w:t>)</w:t>
      </w:r>
      <w:r w:rsidR="00FB5051">
        <w:rPr>
          <w:rFonts w:cstheme="minorHAnsi"/>
        </w:rPr>
        <w:t>.</w:t>
      </w:r>
    </w:p>
    <w:p w14:paraId="280D050D" w14:textId="29E76296" w:rsidR="00A51E30" w:rsidRDefault="00A51E30" w:rsidP="00E04C0A">
      <w:pPr>
        <w:pStyle w:val="ListParagraph"/>
        <w:numPr>
          <w:ilvl w:val="1"/>
          <w:numId w:val="6"/>
        </w:numPr>
        <w:ind w:left="851" w:hanging="284"/>
        <w:jc w:val="both"/>
        <w:rPr>
          <w:rFonts w:cstheme="minorHAnsi"/>
        </w:rPr>
      </w:pPr>
      <w:r>
        <w:rPr>
          <w:rFonts w:cstheme="minorHAnsi"/>
        </w:rPr>
        <w:t>Consideration of the use of Rapid Antigen Test</w:t>
      </w:r>
      <w:r w:rsidR="00561AC7">
        <w:rPr>
          <w:rFonts w:cstheme="minorHAnsi"/>
        </w:rPr>
        <w:t>s for screening/surveillance of health workers and clients.</w:t>
      </w:r>
    </w:p>
    <w:p w14:paraId="17E5BDAB" w14:textId="7111733D" w:rsidR="00203A46" w:rsidRPr="00203A46" w:rsidRDefault="00203A46" w:rsidP="00E04C0A">
      <w:pPr>
        <w:pStyle w:val="ListParagraph"/>
        <w:numPr>
          <w:ilvl w:val="1"/>
          <w:numId w:val="6"/>
        </w:numPr>
        <w:ind w:left="851" w:hanging="284"/>
        <w:jc w:val="both"/>
        <w:rPr>
          <w:rFonts w:cstheme="minorHAnsi"/>
        </w:rPr>
      </w:pPr>
      <w:r>
        <w:rPr>
          <w:rFonts w:cstheme="minorHAnsi"/>
        </w:rPr>
        <w:t xml:space="preserve">Protocols to review exposure, assess impacts of work restrictions and implement minimum recommended work permissions and restrictions as specified in </w:t>
      </w:r>
      <w:hyperlink r:id="rId17" w:history="1">
        <w:r w:rsidRPr="00C85345">
          <w:rPr>
            <w:rStyle w:val="Hyperlink"/>
            <w:i/>
            <w:iCs/>
          </w:rPr>
          <w:t>“Work Permissions and Restrictions Framework for Workers in Health Care Settings”</w:t>
        </w:r>
        <w:r w:rsidRPr="00A20065">
          <w:rPr>
            <w:rStyle w:val="Hyperlink"/>
            <w:rFonts w:cstheme="minorHAnsi"/>
          </w:rPr>
          <w:t>.</w:t>
        </w:r>
      </w:hyperlink>
      <w:r>
        <w:rPr>
          <w:rFonts w:cstheme="minorHAnsi"/>
        </w:rPr>
        <w:t xml:space="preserve"> If actions recommended are not possible or would result in a significant disruption to essential services, it may be necessary to implement alternative mitigation strategies so staff may continue working. These arrangements should be developed with the local PHU.</w:t>
      </w:r>
    </w:p>
    <w:p w14:paraId="04B1BC9C" w14:textId="77777777" w:rsidR="00F37ADA" w:rsidRDefault="00F37ADA" w:rsidP="00E04C0A">
      <w:pPr>
        <w:pStyle w:val="ListParagraph"/>
        <w:numPr>
          <w:ilvl w:val="0"/>
          <w:numId w:val="6"/>
        </w:numPr>
        <w:spacing w:line="256" w:lineRule="auto"/>
        <w:ind w:left="567" w:hanging="283"/>
        <w:jc w:val="both"/>
      </w:pPr>
      <w:r w:rsidRPr="7E721AC9">
        <w:t>Considerations for response in the event of a community outbreak, including:</w:t>
      </w:r>
    </w:p>
    <w:p w14:paraId="319D6FBC" w14:textId="51458E19" w:rsidR="00F37ADA" w:rsidRDefault="00F37ADA" w:rsidP="00E04C0A">
      <w:pPr>
        <w:pStyle w:val="ListParagraph"/>
        <w:numPr>
          <w:ilvl w:val="1"/>
          <w:numId w:val="6"/>
        </w:numPr>
        <w:spacing w:line="256" w:lineRule="auto"/>
        <w:ind w:left="851" w:hanging="284"/>
        <w:jc w:val="both"/>
        <w:rPr>
          <w:rFonts w:cstheme="minorHAnsi"/>
        </w:rPr>
      </w:pPr>
      <w:r>
        <w:rPr>
          <w:rFonts w:cstheme="minorHAnsi"/>
        </w:rPr>
        <w:t xml:space="preserve">Community </w:t>
      </w:r>
      <w:proofErr w:type="gramStart"/>
      <w:r>
        <w:rPr>
          <w:rFonts w:cstheme="minorHAnsi"/>
        </w:rPr>
        <w:t>messaging;</w:t>
      </w:r>
      <w:proofErr w:type="gramEnd"/>
    </w:p>
    <w:p w14:paraId="7FD44893" w14:textId="2DB2184B" w:rsidR="00F37ADA" w:rsidRDefault="00F37ADA" w:rsidP="00E04C0A">
      <w:pPr>
        <w:pStyle w:val="ListParagraph"/>
        <w:numPr>
          <w:ilvl w:val="1"/>
          <w:numId w:val="6"/>
        </w:numPr>
        <w:spacing w:line="256" w:lineRule="auto"/>
        <w:ind w:left="851" w:hanging="284"/>
        <w:jc w:val="both"/>
        <w:rPr>
          <w:rFonts w:cstheme="minorHAnsi"/>
        </w:rPr>
      </w:pPr>
      <w:r>
        <w:rPr>
          <w:rFonts w:cstheme="minorHAnsi"/>
        </w:rPr>
        <w:t>Surge capacity (including roles, responsibilities and lines of reporting</w:t>
      </w:r>
      <w:proofErr w:type="gramStart"/>
      <w:r>
        <w:rPr>
          <w:rFonts w:cstheme="minorHAnsi"/>
        </w:rPr>
        <w:t>);</w:t>
      </w:r>
      <w:proofErr w:type="gramEnd"/>
    </w:p>
    <w:p w14:paraId="245ACCFD" w14:textId="617A34C4" w:rsidR="00A55C6D" w:rsidRDefault="00A55C6D" w:rsidP="00E04C0A">
      <w:pPr>
        <w:pStyle w:val="ListParagraph"/>
        <w:numPr>
          <w:ilvl w:val="1"/>
          <w:numId w:val="6"/>
        </w:numPr>
        <w:spacing w:line="256" w:lineRule="auto"/>
        <w:ind w:left="851" w:hanging="284"/>
        <w:jc w:val="both"/>
        <w:rPr>
          <w:rFonts w:cstheme="minorHAnsi"/>
        </w:rPr>
      </w:pPr>
      <w:r>
        <w:rPr>
          <w:rFonts w:cstheme="minorHAnsi"/>
        </w:rPr>
        <w:t xml:space="preserve">Involvement of </w:t>
      </w:r>
      <w:r w:rsidR="00490EA2">
        <w:rPr>
          <w:rFonts w:cstheme="minorHAnsi"/>
        </w:rPr>
        <w:t>the local clinic</w:t>
      </w:r>
      <w:r>
        <w:rPr>
          <w:rFonts w:cstheme="minorHAnsi"/>
        </w:rPr>
        <w:t xml:space="preserve"> in outbreak response, such as assisting with contact tracing and targeted COVID-19 vaccinations to increase community vaccination rates</w:t>
      </w:r>
      <w:r w:rsidR="00D34E0F">
        <w:rPr>
          <w:rFonts w:cstheme="minorHAnsi"/>
        </w:rPr>
        <w:t xml:space="preserve"> (see below potential options for rapid vaccination considerations</w:t>
      </w:r>
      <w:proofErr w:type="gramStart"/>
      <w:r w:rsidR="00D34E0F">
        <w:rPr>
          <w:rFonts w:cstheme="minorHAnsi"/>
        </w:rPr>
        <w:t>)</w:t>
      </w:r>
      <w:r>
        <w:rPr>
          <w:rFonts w:cstheme="minorHAnsi"/>
        </w:rPr>
        <w:t>;</w:t>
      </w:r>
      <w:proofErr w:type="gramEnd"/>
    </w:p>
    <w:p w14:paraId="382EA0FE" w14:textId="46C0B234" w:rsidR="00277A47" w:rsidRDefault="00277A47" w:rsidP="00E04C0A">
      <w:pPr>
        <w:pStyle w:val="ListParagraph"/>
        <w:numPr>
          <w:ilvl w:val="1"/>
          <w:numId w:val="6"/>
        </w:numPr>
        <w:spacing w:line="256" w:lineRule="auto"/>
        <w:ind w:left="851" w:hanging="284"/>
        <w:jc w:val="both"/>
        <w:rPr>
          <w:rFonts w:cstheme="minorHAnsi"/>
        </w:rPr>
      </w:pPr>
      <w:r>
        <w:rPr>
          <w:rFonts w:cstheme="minorHAnsi"/>
        </w:rPr>
        <w:t>Monitor</w:t>
      </w:r>
      <w:r w:rsidR="00C05894">
        <w:rPr>
          <w:rFonts w:cstheme="minorHAnsi"/>
        </w:rPr>
        <w:t xml:space="preserve"> and support</w:t>
      </w:r>
      <w:r>
        <w:rPr>
          <w:rFonts w:cstheme="minorHAnsi"/>
        </w:rPr>
        <w:t xml:space="preserve"> COVID-19 positive cases isolating in </w:t>
      </w:r>
      <w:proofErr w:type="gramStart"/>
      <w:r>
        <w:rPr>
          <w:rFonts w:cstheme="minorHAnsi"/>
        </w:rPr>
        <w:t>community;</w:t>
      </w:r>
      <w:proofErr w:type="gramEnd"/>
    </w:p>
    <w:p w14:paraId="3C14253E" w14:textId="457ED94E" w:rsidR="00A55C6D" w:rsidRDefault="00A55C6D" w:rsidP="00E04C0A">
      <w:pPr>
        <w:pStyle w:val="ListParagraph"/>
        <w:numPr>
          <w:ilvl w:val="1"/>
          <w:numId w:val="6"/>
        </w:numPr>
        <w:spacing w:line="256" w:lineRule="auto"/>
        <w:ind w:left="851" w:hanging="284"/>
        <w:jc w:val="both"/>
        <w:rPr>
          <w:rFonts w:cstheme="minorHAnsi"/>
        </w:rPr>
      </w:pPr>
      <w:r>
        <w:rPr>
          <w:rFonts w:cstheme="minorHAnsi"/>
        </w:rPr>
        <w:t xml:space="preserve">Early </w:t>
      </w:r>
      <w:r w:rsidR="00203A46">
        <w:rPr>
          <w:rFonts w:cstheme="minorHAnsi"/>
        </w:rPr>
        <w:t xml:space="preserve">evacuation and/or </w:t>
      </w:r>
      <w:r>
        <w:rPr>
          <w:rFonts w:cstheme="minorHAnsi"/>
        </w:rPr>
        <w:t xml:space="preserve">provision of COVID-19 treatments to prevent severe </w:t>
      </w:r>
      <w:proofErr w:type="gramStart"/>
      <w:r>
        <w:rPr>
          <w:rFonts w:cstheme="minorHAnsi"/>
        </w:rPr>
        <w:t>disease;</w:t>
      </w:r>
      <w:proofErr w:type="gramEnd"/>
    </w:p>
    <w:p w14:paraId="0DF121F9" w14:textId="0680D904" w:rsidR="00F37ADA" w:rsidRDefault="00F37ADA" w:rsidP="00E04C0A">
      <w:pPr>
        <w:pStyle w:val="ListParagraph"/>
        <w:numPr>
          <w:ilvl w:val="1"/>
          <w:numId w:val="6"/>
        </w:numPr>
        <w:spacing w:line="256" w:lineRule="auto"/>
        <w:ind w:left="851" w:hanging="284"/>
        <w:jc w:val="both"/>
        <w:rPr>
          <w:rFonts w:cstheme="minorHAnsi"/>
        </w:rPr>
      </w:pPr>
      <w:r>
        <w:rPr>
          <w:rFonts w:cstheme="minorHAnsi"/>
        </w:rPr>
        <w:t xml:space="preserve">Continuity plans for </w:t>
      </w:r>
      <w:r w:rsidR="00EB4DBC">
        <w:rPr>
          <w:rFonts w:cstheme="minorHAnsi"/>
        </w:rPr>
        <w:t xml:space="preserve">existing services and </w:t>
      </w:r>
      <w:r>
        <w:rPr>
          <w:rFonts w:cstheme="minorHAnsi"/>
        </w:rPr>
        <w:t xml:space="preserve">essential </w:t>
      </w:r>
      <w:proofErr w:type="gramStart"/>
      <w:r>
        <w:rPr>
          <w:rFonts w:cstheme="minorHAnsi"/>
        </w:rPr>
        <w:t>services;</w:t>
      </w:r>
      <w:proofErr w:type="gramEnd"/>
      <w:r>
        <w:rPr>
          <w:rFonts w:cstheme="minorHAnsi"/>
        </w:rPr>
        <w:t xml:space="preserve"> </w:t>
      </w:r>
    </w:p>
    <w:p w14:paraId="3B6545D3" w14:textId="54F876DC" w:rsidR="00DA7868" w:rsidRDefault="00F37ADA" w:rsidP="00E04C0A">
      <w:pPr>
        <w:pStyle w:val="ListParagraph"/>
        <w:numPr>
          <w:ilvl w:val="1"/>
          <w:numId w:val="6"/>
        </w:numPr>
        <w:spacing w:line="256" w:lineRule="auto"/>
        <w:ind w:left="851" w:hanging="284"/>
        <w:jc w:val="both"/>
        <w:rPr>
          <w:rFonts w:cstheme="minorHAnsi"/>
        </w:rPr>
      </w:pPr>
      <w:r>
        <w:rPr>
          <w:rFonts w:cstheme="minorHAnsi"/>
        </w:rPr>
        <w:t>Whole of community containment efforts</w:t>
      </w:r>
      <w:r w:rsidR="00FB5051">
        <w:rPr>
          <w:rFonts w:cstheme="minorHAnsi"/>
        </w:rPr>
        <w:t>, including community support for individuals and households required to isolate, such as provision of essential items</w:t>
      </w:r>
      <w:r w:rsidR="00CB03FE">
        <w:rPr>
          <w:rFonts w:cstheme="minorHAnsi"/>
        </w:rPr>
        <w:t xml:space="preserve"> (foo</w:t>
      </w:r>
      <w:r w:rsidR="006A4AF4">
        <w:rPr>
          <w:rFonts w:cstheme="minorHAnsi"/>
        </w:rPr>
        <w:t xml:space="preserve">d, </w:t>
      </w:r>
      <w:proofErr w:type="gramStart"/>
      <w:r w:rsidR="006A4AF4">
        <w:rPr>
          <w:rFonts w:cstheme="minorHAnsi"/>
        </w:rPr>
        <w:t>health based</w:t>
      </w:r>
      <w:proofErr w:type="gramEnd"/>
      <w:r w:rsidR="006A4AF4">
        <w:rPr>
          <w:rFonts w:cstheme="minorHAnsi"/>
        </w:rPr>
        <w:t xml:space="preserve"> items)</w:t>
      </w:r>
      <w:r w:rsidR="00DA7868">
        <w:rPr>
          <w:rFonts w:cstheme="minorHAnsi"/>
        </w:rPr>
        <w:t>;</w:t>
      </w:r>
      <w:r w:rsidR="009906E3">
        <w:rPr>
          <w:rFonts w:cstheme="minorHAnsi"/>
        </w:rPr>
        <w:t xml:space="preserve"> and</w:t>
      </w:r>
    </w:p>
    <w:p w14:paraId="76B0F697" w14:textId="24481F31" w:rsidR="00F37ADA" w:rsidRPr="00DA7868" w:rsidRDefault="00DA7868" w:rsidP="00E04C0A">
      <w:pPr>
        <w:pStyle w:val="ListParagraph"/>
        <w:numPr>
          <w:ilvl w:val="1"/>
          <w:numId w:val="6"/>
        </w:numPr>
        <w:spacing w:line="256" w:lineRule="auto"/>
        <w:ind w:left="851" w:hanging="284"/>
        <w:jc w:val="both"/>
      </w:pPr>
      <w:r w:rsidRPr="7E721AC9">
        <w:t>Consideration of the scale of accommodation needed to allow individuals to isolate/quarantine in the community</w:t>
      </w:r>
      <w:r w:rsidR="00F46E8A" w:rsidRPr="7E721AC9">
        <w:t xml:space="preserve"> and/or to support surge health workforce brought into the community to support management of an outbreak</w:t>
      </w:r>
      <w:r w:rsidR="00F37ADA" w:rsidRPr="7E721AC9">
        <w:t>.</w:t>
      </w:r>
    </w:p>
    <w:p w14:paraId="429BED74" w14:textId="1A50EF6A" w:rsidR="00D34E0F" w:rsidRDefault="00D34E0F" w:rsidP="00E04C0A">
      <w:pPr>
        <w:pStyle w:val="ListParagraph"/>
        <w:numPr>
          <w:ilvl w:val="0"/>
          <w:numId w:val="6"/>
        </w:numPr>
        <w:spacing w:line="256" w:lineRule="auto"/>
        <w:ind w:left="567" w:hanging="283"/>
        <w:jc w:val="both"/>
      </w:pPr>
      <w:r w:rsidRPr="7E721AC9">
        <w:t>Rapid vaccinations deployed for community, including surround</w:t>
      </w:r>
      <w:r w:rsidR="00203A46" w:rsidRPr="7E721AC9">
        <w:t>ing</w:t>
      </w:r>
      <w:r w:rsidRPr="7E721AC9">
        <w:t xml:space="preserve"> communities to get ahead of any potential impact on spread of disease, including options for: </w:t>
      </w:r>
    </w:p>
    <w:p w14:paraId="6C46CAC8" w14:textId="38AB8E83" w:rsidR="00DD3B32" w:rsidRDefault="00DD3B32" w:rsidP="00E04C0A">
      <w:pPr>
        <w:pStyle w:val="ListParagraph"/>
        <w:numPr>
          <w:ilvl w:val="1"/>
          <w:numId w:val="6"/>
        </w:numPr>
        <w:spacing w:line="256" w:lineRule="auto"/>
        <w:ind w:left="851" w:hanging="284"/>
        <w:jc w:val="both"/>
        <w:rPr>
          <w:rFonts w:cstheme="minorHAnsi"/>
        </w:rPr>
      </w:pPr>
      <w:r>
        <w:rPr>
          <w:rFonts w:cstheme="minorHAnsi"/>
        </w:rPr>
        <w:lastRenderedPageBreak/>
        <w:t>Facilitat</w:t>
      </w:r>
      <w:r w:rsidR="00203A46">
        <w:rPr>
          <w:rFonts w:cstheme="minorHAnsi"/>
        </w:rPr>
        <w:t>ing</w:t>
      </w:r>
      <w:r>
        <w:rPr>
          <w:rFonts w:cstheme="minorHAnsi"/>
        </w:rPr>
        <w:t xml:space="preserve"> timely requests for support through </w:t>
      </w:r>
      <w:r w:rsidR="001E7109">
        <w:rPr>
          <w:rFonts w:cstheme="minorHAnsi"/>
        </w:rPr>
        <w:t>relevant state coordination centres</w:t>
      </w:r>
      <w:r>
        <w:rPr>
          <w:rFonts w:cstheme="minorHAnsi"/>
        </w:rPr>
        <w:t xml:space="preserve"> to ensure prompt access to additional resources including vaccine administration, logistics and planning support and workforce resourcing. </w:t>
      </w:r>
    </w:p>
    <w:p w14:paraId="0EA1E87F" w14:textId="107F8C4C" w:rsidR="00DD3B32" w:rsidRDefault="00DD3B32" w:rsidP="00E04C0A">
      <w:pPr>
        <w:pStyle w:val="ListParagraph"/>
        <w:numPr>
          <w:ilvl w:val="1"/>
          <w:numId w:val="6"/>
        </w:numPr>
        <w:spacing w:line="256" w:lineRule="auto"/>
        <w:ind w:left="851" w:hanging="284"/>
        <w:jc w:val="both"/>
      </w:pPr>
      <w:r w:rsidRPr="00DD3B32">
        <w:rPr>
          <w:rFonts w:cstheme="minorHAnsi"/>
        </w:rPr>
        <w:t>Request</w:t>
      </w:r>
      <w:r w:rsidR="00203A46">
        <w:rPr>
          <w:rFonts w:cstheme="minorHAnsi"/>
        </w:rPr>
        <w:t>ing</w:t>
      </w:r>
      <w:r w:rsidRPr="00DD3B32">
        <w:rPr>
          <w:rFonts w:cstheme="minorHAnsi"/>
        </w:rPr>
        <w:t xml:space="preserve"> </w:t>
      </w:r>
      <w:r w:rsidR="001621C6">
        <w:rPr>
          <w:rFonts w:cstheme="minorHAnsi"/>
        </w:rPr>
        <w:t xml:space="preserve">additional </w:t>
      </w:r>
      <w:r w:rsidR="00203A46">
        <w:rPr>
          <w:rFonts w:cstheme="minorHAnsi"/>
        </w:rPr>
        <w:t xml:space="preserve">Cultural </w:t>
      </w:r>
      <w:r w:rsidR="001621C6">
        <w:rPr>
          <w:rFonts w:cstheme="minorHAnsi"/>
        </w:rPr>
        <w:t xml:space="preserve">Liaison </w:t>
      </w:r>
      <w:r w:rsidR="00825C38">
        <w:rPr>
          <w:rFonts w:cstheme="minorHAnsi"/>
        </w:rPr>
        <w:t>support. For</w:t>
      </w:r>
      <w:r w:rsidR="001621C6">
        <w:rPr>
          <w:rFonts w:cstheme="minorHAnsi"/>
        </w:rPr>
        <w:t xml:space="preserve"> example, </w:t>
      </w:r>
      <w:r w:rsidR="004E1202">
        <w:rPr>
          <w:rFonts w:cstheme="minorHAnsi"/>
        </w:rPr>
        <w:t>the Commonwealth supported</w:t>
      </w:r>
      <w:r w:rsidRPr="00DD3B32">
        <w:rPr>
          <w:rFonts w:cstheme="minorHAnsi"/>
        </w:rPr>
        <w:t xml:space="preserve"> an Indigenous Liaison </w:t>
      </w:r>
      <w:r w:rsidR="001621C6">
        <w:rPr>
          <w:rFonts w:cstheme="minorHAnsi"/>
        </w:rPr>
        <w:t xml:space="preserve">Support </w:t>
      </w:r>
      <w:r w:rsidRPr="00DD3B32">
        <w:rPr>
          <w:rFonts w:cstheme="minorHAnsi"/>
        </w:rPr>
        <w:t xml:space="preserve">Team </w:t>
      </w:r>
      <w:r w:rsidR="003B646E">
        <w:rPr>
          <w:rFonts w:cstheme="minorHAnsi"/>
        </w:rPr>
        <w:t>(ILST)</w:t>
      </w:r>
      <w:r w:rsidR="004E1202">
        <w:rPr>
          <w:rFonts w:cstheme="minorHAnsi"/>
        </w:rPr>
        <w:t>,</w:t>
      </w:r>
      <w:r w:rsidRPr="00DD3B32">
        <w:rPr>
          <w:rFonts w:cstheme="minorHAnsi"/>
        </w:rPr>
        <w:t xml:space="preserve"> comprising Indigenous public health professionals</w:t>
      </w:r>
      <w:r w:rsidR="004E1202">
        <w:rPr>
          <w:rFonts w:cstheme="minorHAnsi"/>
        </w:rPr>
        <w:t>, being deployed in th</w:t>
      </w:r>
      <w:r w:rsidR="004E1202" w:rsidRPr="00DD3B32">
        <w:rPr>
          <w:rFonts w:cstheme="minorHAnsi"/>
        </w:rPr>
        <w:t xml:space="preserve">e </w:t>
      </w:r>
      <w:r w:rsidR="004E1202">
        <w:rPr>
          <w:rFonts w:cstheme="minorHAnsi"/>
        </w:rPr>
        <w:t>w</w:t>
      </w:r>
      <w:r w:rsidR="004E1202" w:rsidRPr="00DD3B32">
        <w:rPr>
          <w:rFonts w:cstheme="minorHAnsi"/>
        </w:rPr>
        <w:t xml:space="preserve">est and </w:t>
      </w:r>
      <w:r w:rsidR="004E1202">
        <w:rPr>
          <w:rFonts w:cstheme="minorHAnsi"/>
        </w:rPr>
        <w:t>f</w:t>
      </w:r>
      <w:r w:rsidR="004E1202" w:rsidRPr="00DD3B32">
        <w:rPr>
          <w:rFonts w:cstheme="minorHAnsi"/>
        </w:rPr>
        <w:t xml:space="preserve">ar </w:t>
      </w:r>
      <w:r w:rsidR="004E1202">
        <w:rPr>
          <w:rFonts w:cstheme="minorHAnsi"/>
        </w:rPr>
        <w:t>w</w:t>
      </w:r>
      <w:r w:rsidR="004E1202" w:rsidRPr="00DD3B32">
        <w:rPr>
          <w:rFonts w:cstheme="minorHAnsi"/>
        </w:rPr>
        <w:t>estern NSW outbreak</w:t>
      </w:r>
      <w:r w:rsidRPr="00DD3B32">
        <w:rPr>
          <w:rFonts w:cstheme="minorHAnsi"/>
        </w:rPr>
        <w:t xml:space="preserve">. Linked with a Commonwealth Health Liaison Officer, the </w:t>
      </w:r>
      <w:r w:rsidR="003B646E">
        <w:rPr>
          <w:rFonts w:cstheme="minorHAnsi"/>
        </w:rPr>
        <w:t>ILST</w:t>
      </w:r>
      <w:r w:rsidRPr="00DD3B32">
        <w:rPr>
          <w:rFonts w:cstheme="minorHAnsi"/>
        </w:rPr>
        <w:t xml:space="preserve"> were embedded between the </w:t>
      </w:r>
      <w:r w:rsidR="004E1202">
        <w:rPr>
          <w:rFonts w:cstheme="minorHAnsi"/>
        </w:rPr>
        <w:t xml:space="preserve">ADF </w:t>
      </w:r>
      <w:r w:rsidRPr="00DD3B32">
        <w:rPr>
          <w:rFonts w:cstheme="minorHAnsi"/>
        </w:rPr>
        <w:t xml:space="preserve">Regional Operational Command and the AUSMAT deployment teams. The </w:t>
      </w:r>
      <w:r w:rsidR="003B646E">
        <w:rPr>
          <w:rFonts w:cstheme="minorHAnsi"/>
        </w:rPr>
        <w:t>ILST</w:t>
      </w:r>
      <w:r w:rsidRPr="00DD3B32">
        <w:rPr>
          <w:rFonts w:cstheme="minorHAnsi"/>
        </w:rPr>
        <w:t xml:space="preserve"> were able to coordinate with the various community leaders, organisations, including </w:t>
      </w:r>
      <w:r w:rsidR="00595555">
        <w:rPr>
          <w:rFonts w:cstheme="minorHAnsi"/>
        </w:rPr>
        <w:t>g</w:t>
      </w:r>
      <w:r w:rsidRPr="00DD3B32">
        <w:rPr>
          <w:rFonts w:cstheme="minorHAnsi"/>
        </w:rPr>
        <w:t>overnment and non-</w:t>
      </w:r>
      <w:r w:rsidR="00595555">
        <w:rPr>
          <w:rFonts w:cstheme="minorHAnsi"/>
        </w:rPr>
        <w:t>g</w:t>
      </w:r>
      <w:r w:rsidRPr="00DD3B32">
        <w:rPr>
          <w:rFonts w:cstheme="minorHAnsi"/>
        </w:rPr>
        <w:t>overnment</w:t>
      </w:r>
      <w:r w:rsidR="00595555">
        <w:rPr>
          <w:rFonts w:cstheme="minorHAnsi"/>
        </w:rPr>
        <w:t xml:space="preserve"> organisations</w:t>
      </w:r>
      <w:r w:rsidR="00D4465A">
        <w:rPr>
          <w:rFonts w:cstheme="minorHAnsi"/>
        </w:rPr>
        <w:t>. This ensured that</w:t>
      </w:r>
      <w:r w:rsidRPr="00DD3B32">
        <w:rPr>
          <w:rFonts w:cstheme="minorHAnsi"/>
        </w:rPr>
        <w:t xml:space="preserve"> </w:t>
      </w:r>
      <w:r w:rsidR="00D4465A">
        <w:rPr>
          <w:rFonts w:cstheme="minorHAnsi"/>
        </w:rPr>
        <w:t>the</w:t>
      </w:r>
      <w:r w:rsidRPr="00DD3B32">
        <w:rPr>
          <w:rFonts w:cstheme="minorHAnsi"/>
        </w:rPr>
        <w:t xml:space="preserve"> local leadership and the cultural leadership w</w:t>
      </w:r>
      <w:r w:rsidR="00D4465A">
        <w:rPr>
          <w:rFonts w:cstheme="minorHAnsi"/>
        </w:rPr>
        <w:t>ere</w:t>
      </w:r>
      <w:r w:rsidRPr="00DD3B32">
        <w:rPr>
          <w:rFonts w:cstheme="minorHAnsi"/>
        </w:rPr>
        <w:t xml:space="preserve"> engaged and informed. Further information on this team is provided at Appendix 5. </w:t>
      </w:r>
    </w:p>
    <w:p w14:paraId="49DBB479" w14:textId="7F21DC1D" w:rsidR="00DD3B32" w:rsidRDefault="00445B3D" w:rsidP="00E04C0A">
      <w:pPr>
        <w:pStyle w:val="ListParagraph"/>
        <w:numPr>
          <w:ilvl w:val="0"/>
          <w:numId w:val="6"/>
        </w:numPr>
        <w:spacing w:line="256" w:lineRule="auto"/>
        <w:ind w:left="567" w:hanging="283"/>
        <w:jc w:val="both"/>
      </w:pPr>
      <w:r w:rsidRPr="7E721AC9">
        <w:t>A plan for debriefing and reviewing the community response after every outbreak, including lessons learned.</w:t>
      </w:r>
    </w:p>
    <w:p w14:paraId="233C5165" w14:textId="20F21CA3" w:rsidR="00D34E0F" w:rsidRDefault="00F37ADA" w:rsidP="00F37ADA">
      <w:pPr>
        <w:jc w:val="both"/>
        <w:rPr>
          <w:rFonts w:cstheme="minorHAnsi"/>
        </w:rPr>
      </w:pPr>
      <w:r w:rsidRPr="00DC7DE8">
        <w:rPr>
          <w:rFonts w:cstheme="minorHAnsi"/>
        </w:rPr>
        <w:t>Wherever possible</w:t>
      </w:r>
      <w:r w:rsidR="00032653">
        <w:rPr>
          <w:rFonts w:cstheme="minorHAnsi"/>
        </w:rPr>
        <w:t>,</w:t>
      </w:r>
      <w:r w:rsidRPr="00DC7DE8">
        <w:rPr>
          <w:rFonts w:cstheme="minorHAnsi"/>
        </w:rPr>
        <w:t xml:space="preserve"> community plans should be tested (including all agencies involved</w:t>
      </w:r>
      <w:r w:rsidR="00EB4DBC">
        <w:rPr>
          <w:rFonts w:cstheme="minorHAnsi"/>
        </w:rPr>
        <w:t>,</w:t>
      </w:r>
      <w:r w:rsidRPr="00DC7DE8">
        <w:rPr>
          <w:rFonts w:cstheme="minorHAnsi"/>
        </w:rPr>
        <w:t xml:space="preserve"> community representatives</w:t>
      </w:r>
      <w:r w:rsidR="00EB4DBC">
        <w:rPr>
          <w:rFonts w:cstheme="minorHAnsi"/>
        </w:rPr>
        <w:t xml:space="preserve"> and the community as a whole</w:t>
      </w:r>
      <w:r w:rsidRPr="00DC7DE8">
        <w:rPr>
          <w:rFonts w:cstheme="minorHAnsi"/>
        </w:rPr>
        <w:t>)</w:t>
      </w:r>
      <w:r w:rsidR="00203A46">
        <w:rPr>
          <w:rFonts w:cstheme="minorHAnsi"/>
        </w:rPr>
        <w:t xml:space="preserve">. Plans should be reviewed at least </w:t>
      </w:r>
      <w:r w:rsidR="00721955">
        <w:rPr>
          <w:rFonts w:cstheme="minorHAnsi"/>
        </w:rPr>
        <w:t>three-</w:t>
      </w:r>
      <w:r w:rsidR="00203A46">
        <w:rPr>
          <w:rFonts w:cstheme="minorHAnsi"/>
        </w:rPr>
        <w:t xml:space="preserve"> monthly given changes to epidemiology, vaccination coverage, novel </w:t>
      </w:r>
      <w:proofErr w:type="gramStart"/>
      <w:r w:rsidR="00203A46">
        <w:rPr>
          <w:rFonts w:cstheme="minorHAnsi"/>
        </w:rPr>
        <w:t>treatments</w:t>
      </w:r>
      <w:proofErr w:type="gramEnd"/>
      <w:r w:rsidR="00203A46">
        <w:rPr>
          <w:rFonts w:cstheme="minorHAnsi"/>
        </w:rPr>
        <w:t xml:space="preserve"> and travel restrictions, </w:t>
      </w:r>
      <w:r w:rsidR="00203A46" w:rsidRPr="00DC7DE8">
        <w:rPr>
          <w:rFonts w:cstheme="minorHAnsi"/>
        </w:rPr>
        <w:t xml:space="preserve">and retested </w:t>
      </w:r>
      <w:r w:rsidR="00203A46">
        <w:rPr>
          <w:rFonts w:cstheme="minorHAnsi"/>
        </w:rPr>
        <w:t>as needed</w:t>
      </w:r>
      <w:r w:rsidR="00203A46" w:rsidRPr="00DC7DE8">
        <w:rPr>
          <w:rFonts w:cstheme="minorHAnsi"/>
        </w:rPr>
        <w:t xml:space="preserve">. </w:t>
      </w:r>
      <w:proofErr w:type="gramStart"/>
      <w:r w:rsidR="00363496">
        <w:rPr>
          <w:rFonts w:cstheme="minorHAnsi"/>
        </w:rPr>
        <w:t>In particular, as</w:t>
      </w:r>
      <w:proofErr w:type="gramEnd"/>
      <w:r w:rsidR="00363496">
        <w:rPr>
          <w:rFonts w:cstheme="minorHAnsi"/>
        </w:rPr>
        <w:t xml:space="preserve"> vaccination coverage in the community increases, the need for certain public health measures and restrictions may be changed or lessened.</w:t>
      </w:r>
      <w:r w:rsidR="00203A46" w:rsidRPr="00DC7DE8">
        <w:rPr>
          <w:rFonts w:cstheme="minorHAnsi"/>
        </w:rPr>
        <w:t xml:space="preserve"> </w:t>
      </w:r>
    </w:p>
    <w:p w14:paraId="1DD87DD5" w14:textId="59FC4D68" w:rsidR="004A5790" w:rsidRPr="00DC7DE8" w:rsidRDefault="004A5790" w:rsidP="00187D38">
      <w:pPr>
        <w:pStyle w:val="Heading3"/>
      </w:pPr>
      <w:bookmarkStart w:id="6" w:name="_Toc87014197"/>
      <w:r w:rsidRPr="00DC7DE8">
        <w:t>Communication</w:t>
      </w:r>
      <w:bookmarkEnd w:id="6"/>
    </w:p>
    <w:p w14:paraId="52F8C01C" w14:textId="6200A55C" w:rsidR="000F20CF" w:rsidRDefault="00F37ADA" w:rsidP="001936A9">
      <w:r w:rsidRPr="00DC7DE8">
        <w:t xml:space="preserve">Clear, culturally </w:t>
      </w:r>
      <w:proofErr w:type="gramStart"/>
      <w:r w:rsidRPr="00DC7DE8">
        <w:t>appropriate</w:t>
      </w:r>
      <w:proofErr w:type="gramEnd"/>
      <w:r w:rsidRPr="00DC7DE8">
        <w:t xml:space="preserve"> and safe communication with communities is of utmost importance when planning and enac</w:t>
      </w:r>
      <w:r>
        <w:t>ting responses to COVID-19</w:t>
      </w:r>
      <w:r w:rsidRPr="00DC7DE8">
        <w:t xml:space="preserve">. </w:t>
      </w:r>
      <w:r w:rsidR="00EB4DBC">
        <w:t>Communication should occur through a variety of channels and provide opportunities for trusted local community leaders to have a role.</w:t>
      </w:r>
      <w:r w:rsidR="00A32DBB">
        <w:t xml:space="preserve"> </w:t>
      </w:r>
      <w:r w:rsidRPr="00DC7DE8">
        <w:t>Health services should work with communities to develop culturally appropriat</w:t>
      </w:r>
      <w:r>
        <w:t xml:space="preserve">e methods of disseminating </w:t>
      </w:r>
      <w:r w:rsidRPr="00DC7DE8">
        <w:t xml:space="preserve">advice including translation to local languages where needed. </w:t>
      </w:r>
      <w:r w:rsidR="00A32DBB" w:rsidRPr="00A32DBB">
        <w:t>Engaging with key stakeholder</w:t>
      </w:r>
      <w:r w:rsidR="00A32DBB">
        <w:t>s</w:t>
      </w:r>
      <w:r w:rsidR="00A32DBB" w:rsidRPr="00A32DBB">
        <w:t xml:space="preserve"> is critical to achieve meaningful engagement with long lasting impacts. </w:t>
      </w:r>
    </w:p>
    <w:p w14:paraId="29CB5EC2" w14:textId="26EDC60C" w:rsidR="00C003D1" w:rsidRDefault="00F37ADA" w:rsidP="001936A9">
      <w:r>
        <w:t xml:space="preserve">This advice </w:t>
      </w:r>
      <w:r w:rsidRPr="00DC7DE8">
        <w:t xml:space="preserve">should include preventative messaging around </w:t>
      </w:r>
      <w:r w:rsidR="00A51ECC">
        <w:t xml:space="preserve">COVID-19 </w:t>
      </w:r>
      <w:r w:rsidR="007A0FD0">
        <w:t xml:space="preserve">vaccination, </w:t>
      </w:r>
      <w:r w:rsidR="00F75DAD">
        <w:t>such as</w:t>
      </w:r>
      <w:r w:rsidR="007A0FD0">
        <w:t xml:space="preserve"> the importance of</w:t>
      </w:r>
      <w:r w:rsidR="00A51ECC">
        <w:t xml:space="preserve"> </w:t>
      </w:r>
      <w:r w:rsidRPr="00DC7DE8">
        <w:t>hand washing, cough</w:t>
      </w:r>
      <w:r w:rsidR="001357BA">
        <w:t xml:space="preserve"> and respiratory</w:t>
      </w:r>
      <w:r w:rsidRPr="00DC7DE8">
        <w:t xml:space="preserve"> etiquette</w:t>
      </w:r>
      <w:r w:rsidR="001357BA">
        <w:t>,</w:t>
      </w:r>
      <w:r w:rsidRPr="00DC7DE8">
        <w:t xml:space="preserve"> </w:t>
      </w:r>
      <w:r>
        <w:t>physical</w:t>
      </w:r>
      <w:r w:rsidRPr="00DC7DE8">
        <w:t xml:space="preserve"> distancing</w:t>
      </w:r>
      <w:r w:rsidR="007A0FD0">
        <w:t xml:space="preserve">. Communication should </w:t>
      </w:r>
      <w:r w:rsidR="001357BA">
        <w:t>clearly explain the symptoms suggestive of COVID-19 and highlight the need and benefit of getting tested.</w:t>
      </w:r>
      <w:r>
        <w:t xml:space="preserve"> </w:t>
      </w:r>
    </w:p>
    <w:p w14:paraId="6BD4125B" w14:textId="0AD384B1" w:rsidR="006B2222" w:rsidRPr="009B7E40" w:rsidRDefault="00203A46" w:rsidP="001936A9">
      <w:r>
        <w:t>C</w:t>
      </w:r>
      <w:r w:rsidR="00F37ADA">
        <w:t xml:space="preserve">ommunication with the community should also cover outbreak response planning including the </w:t>
      </w:r>
      <w:r w:rsidR="00A32DBB">
        <w:t xml:space="preserve">possible </w:t>
      </w:r>
      <w:r w:rsidR="00F37ADA">
        <w:t>need</w:t>
      </w:r>
      <w:r w:rsidR="00DF34B1">
        <w:t xml:space="preserve"> for</w:t>
      </w:r>
      <w:r w:rsidR="00F37ADA">
        <w:t xml:space="preserve"> movement restrictions during an outbreak (noting that an outbreak response may be enacted for a single case – see below)</w:t>
      </w:r>
      <w:r w:rsidR="00F37ADA" w:rsidRPr="00DC7DE8">
        <w:t>.</w:t>
      </w:r>
      <w:r w:rsidR="00F37ADA">
        <w:t xml:space="preserve"> Consideration should also be given to developing a communications strategy that would be rapidly deployed in the event of one or more cases, which should recognise the key role that </w:t>
      </w:r>
      <w:r>
        <w:t>Aboriginal</w:t>
      </w:r>
      <w:r w:rsidR="00BA7E91">
        <w:t xml:space="preserve"> and Torres Strait Islander </w:t>
      </w:r>
      <w:proofErr w:type="gramStart"/>
      <w:r w:rsidR="00BA7E91">
        <w:t>h</w:t>
      </w:r>
      <w:r w:rsidR="00464168">
        <w:t>ealth based</w:t>
      </w:r>
      <w:proofErr w:type="gramEnd"/>
      <w:r w:rsidR="004651EF">
        <w:t xml:space="preserve"> o</w:t>
      </w:r>
      <w:r>
        <w:t>rganisations, including ACCHOs,</w:t>
      </w:r>
      <w:r w:rsidR="00F37ADA">
        <w:t xml:space="preserve"> will play in this.  </w:t>
      </w:r>
    </w:p>
    <w:p w14:paraId="310A6B34" w14:textId="6146E6D4" w:rsidR="00C003D1" w:rsidRDefault="00840EE8" w:rsidP="001936A9">
      <w:r>
        <w:t>An outbreak may provide an opportunity to provide targeted vaccination to individuals who have previously not had access to vaccination or have been reluctant to get vaccinated. Increased vaccination uptake will require effective communication from local health services and community leaders</w:t>
      </w:r>
      <w:r w:rsidR="00363496">
        <w:t>, including one-on-one conversations,</w:t>
      </w:r>
      <w:r>
        <w:t xml:space="preserve"> to provide reassurance to individuals and address vaccine hesitancy.</w:t>
      </w:r>
    </w:p>
    <w:p w14:paraId="53B1ABF7" w14:textId="769975A6" w:rsidR="004A5790" w:rsidRPr="00DC7DE8" w:rsidRDefault="004A5790" w:rsidP="00432454">
      <w:pPr>
        <w:pStyle w:val="Heading2"/>
        <w:ind w:left="426" w:hanging="426"/>
      </w:pPr>
      <w:bookmarkStart w:id="7" w:name="_Toc87014198"/>
      <w:r w:rsidRPr="00DC7DE8">
        <w:t xml:space="preserve">Surveillance </w:t>
      </w:r>
      <w:r w:rsidR="00DC7DE8">
        <w:t xml:space="preserve">for </w:t>
      </w:r>
      <w:r w:rsidR="007F4916">
        <w:t>COVID-19</w:t>
      </w:r>
      <w:bookmarkEnd w:id="7"/>
      <w:r w:rsidR="00DC7DE8">
        <w:t xml:space="preserve"> </w:t>
      </w:r>
    </w:p>
    <w:p w14:paraId="3C139408" w14:textId="622E33A4" w:rsidR="00F37ADA" w:rsidRPr="00CD3EB6" w:rsidRDefault="00F37ADA" w:rsidP="00F37ADA">
      <w:pPr>
        <w:jc w:val="both"/>
        <w:rPr>
          <w:rFonts w:cstheme="minorHAnsi"/>
        </w:rPr>
      </w:pPr>
      <w:r>
        <w:rPr>
          <w:rFonts w:cstheme="minorHAnsi"/>
        </w:rPr>
        <w:t xml:space="preserve">As indicated by the modelling results presented above, </w:t>
      </w:r>
      <w:r w:rsidR="00327143">
        <w:rPr>
          <w:rFonts w:cstheme="minorHAnsi"/>
        </w:rPr>
        <w:t>high community vaccination rates are</w:t>
      </w:r>
      <w:r w:rsidR="007A0FD0">
        <w:rPr>
          <w:rFonts w:cstheme="minorHAnsi"/>
        </w:rPr>
        <w:t xml:space="preserve"> an</w:t>
      </w:r>
      <w:r w:rsidR="00327143">
        <w:rPr>
          <w:rFonts w:cstheme="minorHAnsi"/>
        </w:rPr>
        <w:t xml:space="preserve"> effective </w:t>
      </w:r>
      <w:r w:rsidR="007A0FD0">
        <w:rPr>
          <w:rFonts w:cstheme="minorHAnsi"/>
        </w:rPr>
        <w:t xml:space="preserve">way </w:t>
      </w:r>
      <w:r w:rsidR="00327143">
        <w:rPr>
          <w:rFonts w:cstheme="minorHAnsi"/>
        </w:rPr>
        <w:t xml:space="preserve">to reduce transmission and disease impacts in an outbreak. Even in the context of vaccination, the modelling also indicates that, </w:t>
      </w:r>
      <w:r>
        <w:rPr>
          <w:rFonts w:cstheme="minorHAnsi"/>
        </w:rPr>
        <w:t>d</w:t>
      </w:r>
      <w:r w:rsidRPr="00CD3EB6">
        <w:rPr>
          <w:rFonts w:cstheme="minorHAnsi"/>
        </w:rPr>
        <w:t>ue to its high transmissibility, significant pre-symptomatic transmission and short serial interval, early detection of a case of COVID-19 is imperative to contain transmission.  Early detection of a case relies on symptomatic individuals seeking health ca</w:t>
      </w:r>
      <w:r>
        <w:rPr>
          <w:rFonts w:cstheme="minorHAnsi"/>
        </w:rPr>
        <w:t>re soon after symptom onset</w:t>
      </w:r>
      <w:r w:rsidRPr="00CD3EB6">
        <w:rPr>
          <w:rFonts w:cstheme="minorHAnsi"/>
        </w:rPr>
        <w:t xml:space="preserve">, appropriate recognition and testing of possible cases, </w:t>
      </w:r>
      <w:r w:rsidRPr="00CD3EB6">
        <w:rPr>
          <w:rFonts w:cstheme="minorHAnsi"/>
        </w:rPr>
        <w:lastRenderedPageBreak/>
        <w:t xml:space="preserve">and rapid laboratory turn around. </w:t>
      </w:r>
      <w:r w:rsidR="00272AAC">
        <w:rPr>
          <w:rFonts w:cstheme="minorHAnsi"/>
        </w:rPr>
        <w:t>Early detection can be supported by high testing rates for symptomatic individuals, serial testing of high-risk asymptomatic individuals and sewage surveillance.</w:t>
      </w:r>
    </w:p>
    <w:p w14:paraId="4B9A8613" w14:textId="201B079B" w:rsidR="00A51ECC" w:rsidRDefault="00F37ADA" w:rsidP="00F37ADA">
      <w:pPr>
        <w:jc w:val="both"/>
      </w:pPr>
      <w:r w:rsidRPr="00DC7DE8">
        <w:t>Testing all people with a compatible illness is a key component of surveillance for COVID-19</w:t>
      </w:r>
      <w:r w:rsidR="00A51ECC">
        <w:t xml:space="preserve"> in a low COVID-19 case load environment</w:t>
      </w:r>
      <w:r w:rsidRPr="00DC7DE8">
        <w:t xml:space="preserve">. </w:t>
      </w:r>
      <w:r w:rsidR="00A51ECC">
        <w:t>Maintenance of high testing rates for symptomatic individuals will remain key to early detection of cases and outbreaks in remote communities.</w:t>
      </w:r>
      <w:r w:rsidRPr="00DC7DE8">
        <w:t xml:space="preserve"> Current enhanced testing protocols recommended in the CDNA </w:t>
      </w:r>
      <w:proofErr w:type="spellStart"/>
      <w:r w:rsidRPr="00DC7DE8">
        <w:t>SoNG</w:t>
      </w:r>
      <w:proofErr w:type="spellEnd"/>
      <w:r w:rsidRPr="00DC7DE8">
        <w:t xml:space="preserve"> encourage testing of all people with fever</w:t>
      </w:r>
      <w:r w:rsidR="00A51ECC">
        <w:t>, loss of smell or loss of taste or symptoms of acute respiratory infection</w:t>
      </w:r>
      <w:r w:rsidRPr="00DC7DE8">
        <w:t xml:space="preserve"> (ARI), and those presenting with other </w:t>
      </w:r>
      <w:r>
        <w:t>symptoms (such as sudden onset fatigue)</w:t>
      </w:r>
      <w:r w:rsidRPr="00DC7DE8">
        <w:t xml:space="preserve"> where there is high suspicion of COVID-19.  Given the potential for relatively mild illness in some people (particularly children and young people</w:t>
      </w:r>
      <w:r w:rsidR="00146CA6">
        <w:t xml:space="preserve"> and those who have been vaccinated</w:t>
      </w:r>
      <w:r w:rsidRPr="00DC7DE8">
        <w:t>), it is important to have clear messaging to the community about the need to present for testing with any fever or respiratory illness</w:t>
      </w:r>
      <w:r>
        <w:t>, however mild</w:t>
      </w:r>
      <w:r w:rsidR="00A51ECC">
        <w:t>, and even if they are vaccinated</w:t>
      </w:r>
      <w:r w:rsidRPr="00DC7DE8">
        <w:t xml:space="preserve">. </w:t>
      </w:r>
    </w:p>
    <w:p w14:paraId="5622D28B" w14:textId="641BAB98" w:rsidR="00F37ADA" w:rsidRDefault="00F37ADA" w:rsidP="00F37ADA">
      <w:pPr>
        <w:jc w:val="both"/>
      </w:pPr>
      <w:r w:rsidRPr="00DC7DE8">
        <w:t xml:space="preserve">Strategies to encourage presentation for </w:t>
      </w:r>
      <w:r w:rsidR="00F54C80">
        <w:t xml:space="preserve">COVID-19 </w:t>
      </w:r>
      <w:r w:rsidRPr="00DC7DE8">
        <w:t xml:space="preserve">testing should also consider potential barriers to presentation and address these </w:t>
      </w:r>
      <w:r w:rsidR="008F01E9" w:rsidRPr="00DC7DE8">
        <w:t>wherever</w:t>
      </w:r>
      <w:r w:rsidRPr="00DC7DE8">
        <w:t xml:space="preserve"> possible. </w:t>
      </w:r>
      <w:r w:rsidR="00A51ECC">
        <w:t>These barriers include the fear of having to isolate if they test positive, distrust of government and generational trauma.</w:t>
      </w:r>
      <w:r w:rsidRPr="00DC7DE8">
        <w:t xml:space="preserve"> </w:t>
      </w:r>
      <w:r w:rsidR="00272AAC" w:rsidRPr="00272AAC">
        <w:t xml:space="preserve"> </w:t>
      </w:r>
      <w:r w:rsidR="00272AAC" w:rsidRPr="00B859BC">
        <w:t>Flexible models, including offering testing at peoples’ homes and point-of-care testing may address some of these barriers.</w:t>
      </w:r>
      <w:r w:rsidR="00272AAC" w:rsidRPr="00DC7DE8">
        <w:t xml:space="preserve"> </w:t>
      </w:r>
      <w:r w:rsidRPr="00DC7DE8">
        <w:t>It is also important that frontline health care workers are skilled in recognising those who meet testing criteria. Auditing the proportion of presentations eligible for SARS-CoV-2 testing against the number of tests done at a clinic is a useful adjunct, where feasible, to encourage and sustain high levels of surveillance.</w:t>
      </w:r>
      <w:r w:rsidRPr="00DC7DE8">
        <w:rPr>
          <w:rStyle w:val="normaltextrun"/>
          <w:rFonts w:cstheme="minorHAnsi"/>
        </w:rPr>
        <w:t xml:space="preserve"> </w:t>
      </w:r>
      <w:r w:rsidRPr="00DC7DE8">
        <w:t xml:space="preserve"> </w:t>
      </w:r>
    </w:p>
    <w:p w14:paraId="7A9E9934" w14:textId="247E74F9" w:rsidR="00272AAC" w:rsidRDefault="00272AAC" w:rsidP="00272AAC">
      <w:pPr>
        <w:jc w:val="both"/>
      </w:pPr>
      <w:r>
        <w:t xml:space="preserve">Rapid </w:t>
      </w:r>
      <w:r w:rsidR="00F54C80">
        <w:t>a</w:t>
      </w:r>
      <w:r>
        <w:t xml:space="preserve">ntigen </w:t>
      </w:r>
      <w:r w:rsidR="00F54C80">
        <w:t>t</w:t>
      </w:r>
      <w:r>
        <w:t>esting may be used to enhance surveillance through the testing of asymptomatic high-risk individuals. This may include</w:t>
      </w:r>
      <w:r w:rsidR="00327143">
        <w:t xml:space="preserve"> testing of</w:t>
      </w:r>
      <w:r>
        <w:t xml:space="preserve"> health staff or patients</w:t>
      </w:r>
      <w:r w:rsidR="00327143">
        <w:t xml:space="preserve"> </w:t>
      </w:r>
      <w:r>
        <w:t>who have recently arrived from outside of the community</w:t>
      </w:r>
      <w:r w:rsidR="00327143">
        <w:t xml:space="preserve"> prior to entry into healthcare facilities</w:t>
      </w:r>
      <w:r>
        <w:t>.</w:t>
      </w:r>
    </w:p>
    <w:p w14:paraId="3168511C" w14:textId="5310E301" w:rsidR="00272AAC" w:rsidRDefault="00272AAC" w:rsidP="00272AAC">
      <w:pPr>
        <w:jc w:val="both"/>
      </w:pPr>
      <w:r>
        <w:t xml:space="preserve">Sewage detection may also support early identification of cases within a community. </w:t>
      </w:r>
    </w:p>
    <w:p w14:paraId="7465A602" w14:textId="6F9634F8" w:rsidR="00272AAC" w:rsidRDefault="00272AAC" w:rsidP="00F37ADA">
      <w:pPr>
        <w:jc w:val="both"/>
      </w:pPr>
      <w:r>
        <w:t>High rates of testing, including consideration of serial testing of high-risk asymptomatic individuals should be implemented when there are active outbreaks in surrounding towns, and when there is positive sewage detection.</w:t>
      </w:r>
    </w:p>
    <w:p w14:paraId="784CBB93" w14:textId="79C8A563" w:rsidR="004A5790" w:rsidRPr="00DC7DE8" w:rsidRDefault="00A21CA4" w:rsidP="00CB57AE">
      <w:pPr>
        <w:pStyle w:val="Heading3"/>
      </w:pPr>
      <w:bookmarkStart w:id="8" w:name="_Toc87014199"/>
      <w:r w:rsidRPr="00DC7DE8">
        <w:t>Definition of a suspect cas</w:t>
      </w:r>
      <w:r w:rsidR="00792F53" w:rsidRPr="00DC7DE8">
        <w:t>e</w:t>
      </w:r>
      <w:bookmarkEnd w:id="8"/>
    </w:p>
    <w:p w14:paraId="18D41123" w14:textId="10A387DB" w:rsidR="00F37ADA" w:rsidRDefault="00F37ADA" w:rsidP="00F37ADA">
      <w:pPr>
        <w:jc w:val="both"/>
        <w:rPr>
          <w:rFonts w:cstheme="minorHAnsi"/>
        </w:rPr>
      </w:pPr>
      <w:r w:rsidRPr="00DC7DE8">
        <w:rPr>
          <w:rFonts w:cstheme="minorHAnsi"/>
        </w:rPr>
        <w:t>The suspect case definition should follow the national case definition as outlined in the COVID</w:t>
      </w:r>
      <w:r w:rsidR="00B37116">
        <w:rPr>
          <w:rFonts w:cstheme="minorHAnsi"/>
        </w:rPr>
        <w:noBreakHyphen/>
      </w:r>
      <w:r w:rsidRPr="00DC7DE8">
        <w:rPr>
          <w:rFonts w:cstheme="minorHAnsi"/>
        </w:rPr>
        <w:t xml:space="preserve">19 </w:t>
      </w:r>
      <w:proofErr w:type="spellStart"/>
      <w:r w:rsidRPr="00DC7DE8">
        <w:rPr>
          <w:rFonts w:cstheme="minorHAnsi"/>
        </w:rPr>
        <w:t>SoNG</w:t>
      </w:r>
      <w:proofErr w:type="spellEnd"/>
      <w:r w:rsidRPr="00DC7DE8">
        <w:rPr>
          <w:rFonts w:cstheme="minorHAnsi"/>
        </w:rPr>
        <w:t xml:space="preserve"> and relevant jurisdictional case definitions</w:t>
      </w:r>
      <w:r>
        <w:rPr>
          <w:rFonts w:cstheme="minorHAnsi"/>
        </w:rPr>
        <w:t xml:space="preserve">.  </w:t>
      </w:r>
    </w:p>
    <w:p w14:paraId="1AA23512" w14:textId="77777777" w:rsidR="00F37ADA" w:rsidRDefault="00F37ADA" w:rsidP="00F37ADA">
      <w:pPr>
        <w:jc w:val="both"/>
        <w:rPr>
          <w:rFonts w:cstheme="minorHAnsi"/>
        </w:rPr>
      </w:pPr>
      <w:r>
        <w:rPr>
          <w:rFonts w:cstheme="minorHAnsi"/>
        </w:rPr>
        <w:t>While not covered in the suspect case definition, a particular aspect of some communities is that they may be relatively ‘closed’ and so less likely to have introduction of disease.  In this situation, consideration should be given to whether someone who presents with a clinically compatible illness who has not recently been outside of the community, but is a contact of someone who has been outside of the community, may also have a higher pre-test probability of disease and whether some aspects of a ‘suspect case response’ (see below) should also be considered for this person.</w:t>
      </w:r>
    </w:p>
    <w:p w14:paraId="2F10E8E4" w14:textId="5C351E0C" w:rsidR="00F15FA2" w:rsidRDefault="006356C4" w:rsidP="00CB57AE">
      <w:pPr>
        <w:pStyle w:val="Heading3"/>
      </w:pPr>
      <w:bookmarkStart w:id="9" w:name="_Toc87014200"/>
      <w:r>
        <w:t>T</w:t>
      </w:r>
      <w:r w:rsidR="00F15FA2" w:rsidRPr="007F4916">
        <w:t>esting</w:t>
      </w:r>
      <w:r>
        <w:t xml:space="preserve"> technologies and application</w:t>
      </w:r>
      <w:r w:rsidR="00F15FA2" w:rsidRPr="007F4916">
        <w:t xml:space="preserve"> in remote areas</w:t>
      </w:r>
      <w:bookmarkEnd w:id="9"/>
    </w:p>
    <w:p w14:paraId="681F1625" w14:textId="3B623E86" w:rsidR="00F37ADA" w:rsidRDefault="00F37ADA" w:rsidP="00F37ADA">
      <w:pPr>
        <w:spacing w:after="0"/>
        <w:jc w:val="both"/>
        <w:rPr>
          <w:rFonts w:cstheme="minorHAnsi"/>
        </w:rPr>
      </w:pPr>
      <w:r>
        <w:rPr>
          <w:rFonts w:eastAsia="Calibri" w:cstheme="minorHAnsi"/>
        </w:rPr>
        <w:t xml:space="preserve">Many </w:t>
      </w:r>
      <w:r w:rsidRPr="00DC7DE8">
        <w:rPr>
          <w:rFonts w:eastAsia="Calibri" w:cstheme="minorHAnsi"/>
        </w:rPr>
        <w:t>rural and remote communities face long turnaround times for traditional laboratory testing</w:t>
      </w:r>
      <w:r>
        <w:rPr>
          <w:rFonts w:eastAsia="Calibri" w:cstheme="minorHAnsi"/>
        </w:rPr>
        <w:t xml:space="preserve">.  Some </w:t>
      </w:r>
      <w:r w:rsidRPr="00DC7DE8">
        <w:rPr>
          <w:rFonts w:cstheme="minorHAnsi"/>
        </w:rPr>
        <w:t xml:space="preserve">rural and remote communities will have access to </w:t>
      </w:r>
      <w:r w:rsidR="000A1368">
        <w:rPr>
          <w:rFonts w:cstheme="minorHAnsi"/>
        </w:rPr>
        <w:t>(</w:t>
      </w:r>
      <w:r w:rsidR="006356C4">
        <w:rPr>
          <w:rFonts w:cstheme="minorHAnsi"/>
        </w:rPr>
        <w:t>RT-</w:t>
      </w:r>
      <w:r w:rsidR="000A1368">
        <w:rPr>
          <w:rFonts w:cstheme="minorHAnsi"/>
        </w:rPr>
        <w:t xml:space="preserve">PCR) </w:t>
      </w:r>
      <w:r w:rsidRPr="00DC7DE8">
        <w:rPr>
          <w:rFonts w:cstheme="minorHAnsi"/>
        </w:rPr>
        <w:t>point of care testing (POCT) for SARS-CoV</w:t>
      </w:r>
      <w:r w:rsidR="00CD6C81">
        <w:rPr>
          <w:rFonts w:cstheme="minorHAnsi"/>
        </w:rPr>
        <w:t>-</w:t>
      </w:r>
      <w:r w:rsidRPr="00DC7DE8">
        <w:rPr>
          <w:rFonts w:cstheme="minorHAnsi"/>
        </w:rPr>
        <w:t>2</w:t>
      </w:r>
      <w:r w:rsidR="006356C4">
        <w:rPr>
          <w:rFonts w:cstheme="minorHAnsi"/>
        </w:rPr>
        <w:t xml:space="preserve"> (e.g.</w:t>
      </w:r>
      <w:r w:rsidRPr="00DC7DE8">
        <w:rPr>
          <w:rFonts w:cstheme="minorHAnsi"/>
        </w:rPr>
        <w:t xml:space="preserve"> using</w:t>
      </w:r>
      <w:r>
        <w:rPr>
          <w:rFonts w:cstheme="minorHAnsi"/>
        </w:rPr>
        <w:t xml:space="preserve"> </w:t>
      </w:r>
      <w:r w:rsidRPr="00DC7DE8">
        <w:rPr>
          <w:rFonts w:cstheme="minorHAnsi"/>
        </w:rPr>
        <w:t>GeneXpert</w:t>
      </w:r>
      <w:r w:rsidR="006356C4">
        <w:rPr>
          <w:rFonts w:cstheme="minorHAnsi"/>
        </w:rPr>
        <w:t xml:space="preserve">, </w:t>
      </w:r>
      <w:proofErr w:type="spellStart"/>
      <w:r w:rsidR="006356C4">
        <w:rPr>
          <w:rFonts w:cstheme="minorHAnsi"/>
        </w:rPr>
        <w:t>BioFire</w:t>
      </w:r>
      <w:proofErr w:type="spellEnd"/>
      <w:r w:rsidR="006356C4">
        <w:rPr>
          <w:rFonts w:cstheme="minorHAnsi"/>
        </w:rPr>
        <w:t xml:space="preserve">, </w:t>
      </w:r>
      <w:proofErr w:type="spellStart"/>
      <w:r w:rsidR="006356C4">
        <w:rPr>
          <w:rFonts w:cstheme="minorHAnsi"/>
        </w:rPr>
        <w:t>FilmArray</w:t>
      </w:r>
      <w:proofErr w:type="spellEnd"/>
      <w:r w:rsidR="006356C4">
        <w:rPr>
          <w:rFonts w:cstheme="minorHAnsi"/>
        </w:rPr>
        <w:t xml:space="preserve"> devices)</w:t>
      </w:r>
      <w:r w:rsidRPr="00DC7DE8">
        <w:rPr>
          <w:rFonts w:cstheme="minorHAnsi"/>
        </w:rPr>
        <w:t xml:space="preserve">. </w:t>
      </w:r>
      <w:r w:rsidR="00445B3D">
        <w:rPr>
          <w:rFonts w:cstheme="minorHAnsi"/>
        </w:rPr>
        <w:t>In addition, rapid antigen testing will likely become more widely available as a tool to enhance surveillance and provide an added layer of protection to high risk settings, such as healthcare facilities. The role of rapid antigen testing within these settings may differ in each jurisdiction.</w:t>
      </w:r>
      <w:r w:rsidR="00526A98">
        <w:rPr>
          <w:rFonts w:cstheme="minorHAnsi"/>
        </w:rPr>
        <w:t xml:space="preserve"> </w:t>
      </w:r>
    </w:p>
    <w:p w14:paraId="23C5642E" w14:textId="0B3AF485" w:rsidR="00A60E7B" w:rsidRPr="00E26A6C" w:rsidRDefault="00A60E7B" w:rsidP="001936A9">
      <w:r>
        <w:t>At times, when there is a large volume of testing it may be more efficient to move the samples to a large-scale testing platform, rather than running a large volume of samples through a POCT device.</w:t>
      </w:r>
    </w:p>
    <w:p w14:paraId="5A8A52E4" w14:textId="6FE20643" w:rsidR="00526A98" w:rsidRPr="00526A98" w:rsidRDefault="006356C4" w:rsidP="001936A9">
      <w:pPr>
        <w:rPr>
          <w:lang w:val="en-US"/>
        </w:rPr>
      </w:pPr>
      <w:r w:rsidRPr="006356C4">
        <w:lastRenderedPageBreak/>
        <w:t xml:space="preserve">Where </w:t>
      </w:r>
      <w:r>
        <w:t>point</w:t>
      </w:r>
      <w:r w:rsidRPr="006356C4">
        <w:t xml:space="preserve">-of-care testing devices are on site, only appropriately trained laboratory or point-of-care operators should operate the devices with compliance to all standard operating procedures and regulatory requirements </w:t>
      </w:r>
      <w:r>
        <w:t>to</w:t>
      </w:r>
      <w:r w:rsidRPr="006356C4">
        <w:t xml:space="preserve"> ensure the analytical performance of the test and safety of the operator.</w:t>
      </w:r>
      <w:r>
        <w:t xml:space="preserve"> </w:t>
      </w:r>
      <w:r w:rsidR="00526A98" w:rsidRPr="00526A98">
        <w:rPr>
          <w:lang w:val="en-US"/>
        </w:rPr>
        <w:t xml:space="preserve">In preparation for an outbreak, POC </w:t>
      </w:r>
      <w:r w:rsidR="00471074">
        <w:rPr>
          <w:lang w:val="en-US"/>
        </w:rPr>
        <w:t xml:space="preserve">Testing </w:t>
      </w:r>
      <w:r w:rsidR="00526A98" w:rsidRPr="00526A98">
        <w:rPr>
          <w:lang w:val="en-US"/>
        </w:rPr>
        <w:t xml:space="preserve">Program, lab and public health stakeholders should: </w:t>
      </w:r>
    </w:p>
    <w:p w14:paraId="079AE500" w14:textId="77777777" w:rsidR="00526A98" w:rsidRPr="00526A98" w:rsidRDefault="00526A98" w:rsidP="00526A98">
      <w:pPr>
        <w:numPr>
          <w:ilvl w:val="0"/>
          <w:numId w:val="39"/>
        </w:numPr>
        <w:jc w:val="both"/>
        <w:rPr>
          <w:rFonts w:eastAsia="Calibri" w:cstheme="minorHAnsi"/>
          <w:lang w:val="en-US"/>
        </w:rPr>
      </w:pPr>
      <w:r w:rsidRPr="00526A98">
        <w:rPr>
          <w:rFonts w:eastAsia="Calibri" w:cstheme="minorHAnsi"/>
          <w:lang w:val="en-US"/>
        </w:rPr>
        <w:t>confirm roles and responsibilities</w:t>
      </w:r>
    </w:p>
    <w:p w14:paraId="5C4FE141" w14:textId="77777777" w:rsidR="00526A98" w:rsidRPr="00526A98" w:rsidRDefault="00526A98" w:rsidP="00526A98">
      <w:pPr>
        <w:numPr>
          <w:ilvl w:val="0"/>
          <w:numId w:val="39"/>
        </w:numPr>
        <w:jc w:val="both"/>
        <w:rPr>
          <w:rFonts w:eastAsia="Calibri" w:cstheme="minorHAnsi"/>
          <w:lang w:val="en-US"/>
        </w:rPr>
      </w:pPr>
      <w:r w:rsidRPr="00526A98">
        <w:rPr>
          <w:rFonts w:eastAsia="Calibri" w:cstheme="minorHAnsi"/>
          <w:lang w:val="en-US"/>
        </w:rPr>
        <w:t xml:space="preserve">review </w:t>
      </w:r>
      <w:proofErr w:type="spellStart"/>
      <w:r w:rsidRPr="00526A98">
        <w:rPr>
          <w:rFonts w:eastAsia="Calibri" w:cstheme="minorHAnsi"/>
          <w:lang w:val="en-US"/>
        </w:rPr>
        <w:t>prioritisation</w:t>
      </w:r>
      <w:proofErr w:type="spellEnd"/>
      <w:r w:rsidRPr="00526A98">
        <w:rPr>
          <w:rFonts w:eastAsia="Calibri" w:cstheme="minorHAnsi"/>
          <w:lang w:val="en-US"/>
        </w:rPr>
        <w:t xml:space="preserve"> of swabs for POC testing </w:t>
      </w:r>
    </w:p>
    <w:p w14:paraId="7F81538D" w14:textId="77777777" w:rsidR="00526A98" w:rsidRPr="00526A98" w:rsidRDefault="00526A98" w:rsidP="00526A98">
      <w:pPr>
        <w:numPr>
          <w:ilvl w:val="0"/>
          <w:numId w:val="39"/>
        </w:numPr>
        <w:jc w:val="both"/>
        <w:rPr>
          <w:rFonts w:eastAsia="Calibri" w:cstheme="minorHAnsi"/>
        </w:rPr>
      </w:pPr>
      <w:r w:rsidRPr="00526A98">
        <w:rPr>
          <w:rFonts w:eastAsia="Calibri" w:cstheme="minorHAnsi"/>
          <w:lang w:val="en-US"/>
        </w:rPr>
        <w:t>define alternative testing pathways (local/ regional/ central)</w:t>
      </w:r>
      <w:r w:rsidRPr="00526A98">
        <w:rPr>
          <w:rFonts w:ascii="Times New Roman" w:eastAsia="Calibri" w:hAnsi="Times New Roman" w:cs="Times New Roman"/>
          <w:lang w:val="en-US"/>
        </w:rPr>
        <w:t>​</w:t>
      </w:r>
    </w:p>
    <w:p w14:paraId="1F6F395E" w14:textId="7949289B" w:rsidR="00526A98" w:rsidRPr="005628EC" w:rsidRDefault="00526A98" w:rsidP="00526A98">
      <w:pPr>
        <w:numPr>
          <w:ilvl w:val="0"/>
          <w:numId w:val="39"/>
        </w:numPr>
        <w:jc w:val="both"/>
        <w:rPr>
          <w:rFonts w:eastAsia="Calibri" w:cstheme="minorHAnsi"/>
          <w:lang w:val="en-US"/>
        </w:rPr>
      </w:pPr>
      <w:r w:rsidRPr="00526A98">
        <w:rPr>
          <w:rFonts w:eastAsia="Calibri" w:cstheme="minorHAnsi"/>
          <w:lang w:val="en-US"/>
        </w:rPr>
        <w:t xml:space="preserve">consider options to enhance POC </w:t>
      </w:r>
      <w:r w:rsidRPr="005628EC">
        <w:rPr>
          <w:rFonts w:eastAsia="Calibri" w:cstheme="minorHAnsi"/>
          <w:lang w:val="en-US"/>
        </w:rPr>
        <w:t>testing</w:t>
      </w:r>
      <w:r w:rsidR="003B0377" w:rsidRPr="005628EC">
        <w:rPr>
          <w:rFonts w:eastAsia="Calibri" w:cstheme="minorHAnsi"/>
          <w:lang w:val="en-US"/>
        </w:rPr>
        <w:t xml:space="preserve"> (including training additional staff if available)</w:t>
      </w:r>
      <w:r w:rsidRPr="005628EC">
        <w:rPr>
          <w:rFonts w:eastAsia="Calibri" w:cstheme="minorHAnsi"/>
          <w:lang w:val="en-US"/>
        </w:rPr>
        <w:t xml:space="preserve"> </w:t>
      </w:r>
    </w:p>
    <w:p w14:paraId="08F8896B" w14:textId="77777777" w:rsidR="00526A98" w:rsidRPr="00526A98" w:rsidRDefault="00526A98" w:rsidP="00526A98">
      <w:pPr>
        <w:numPr>
          <w:ilvl w:val="0"/>
          <w:numId w:val="39"/>
        </w:numPr>
        <w:jc w:val="both"/>
        <w:rPr>
          <w:rFonts w:eastAsia="Calibri" w:cstheme="minorHAnsi"/>
        </w:rPr>
      </w:pPr>
      <w:r w:rsidRPr="00526A98">
        <w:rPr>
          <w:rFonts w:eastAsia="Calibri" w:cstheme="minorHAnsi"/>
          <w:lang w:val="en-US"/>
        </w:rPr>
        <w:t>consider RAT availability and appropriate use</w:t>
      </w:r>
    </w:p>
    <w:p w14:paraId="03051542" w14:textId="77777777" w:rsidR="00071DA0" w:rsidRPr="00071DA0" w:rsidRDefault="00526A98" w:rsidP="00526A98">
      <w:pPr>
        <w:numPr>
          <w:ilvl w:val="0"/>
          <w:numId w:val="39"/>
        </w:numPr>
        <w:jc w:val="both"/>
        <w:rPr>
          <w:rFonts w:eastAsia="Calibri" w:cstheme="minorHAnsi"/>
        </w:rPr>
      </w:pPr>
      <w:r w:rsidRPr="00526A98">
        <w:rPr>
          <w:rFonts w:eastAsia="Calibri" w:cstheme="minorHAnsi"/>
          <w:lang w:val="en-US"/>
        </w:rPr>
        <w:t>confirm communication pathways to ensure public health action</w:t>
      </w:r>
    </w:p>
    <w:p w14:paraId="41BC7F2D" w14:textId="68012FC3" w:rsidR="00526A98" w:rsidRPr="00526A98" w:rsidRDefault="00071DA0" w:rsidP="00526A98">
      <w:pPr>
        <w:numPr>
          <w:ilvl w:val="0"/>
          <w:numId w:val="39"/>
        </w:numPr>
        <w:jc w:val="both"/>
        <w:rPr>
          <w:rFonts w:eastAsia="Calibri" w:cstheme="minorHAnsi"/>
        </w:rPr>
      </w:pPr>
      <w:r>
        <w:rPr>
          <w:rFonts w:eastAsia="Calibri" w:cstheme="minorHAnsi"/>
          <w:lang w:val="en-US"/>
        </w:rPr>
        <w:t>consider deployable lab capacity options</w:t>
      </w:r>
      <w:r w:rsidR="00526A98">
        <w:rPr>
          <w:rFonts w:eastAsia="Calibri" w:cstheme="minorHAnsi"/>
          <w:lang w:val="en-US"/>
        </w:rPr>
        <w:t>.</w:t>
      </w:r>
      <w:r w:rsidR="00526A98" w:rsidRPr="00526A98">
        <w:rPr>
          <w:rFonts w:eastAsia="Calibri" w:cstheme="minorHAnsi"/>
          <w:lang w:val="en-US"/>
        </w:rPr>
        <w:t xml:space="preserve"> </w:t>
      </w:r>
    </w:p>
    <w:p w14:paraId="6A4BE496" w14:textId="6642F520" w:rsidR="00147865" w:rsidRPr="005532F1" w:rsidRDefault="00526A98" w:rsidP="00DF34B1">
      <w:pPr>
        <w:jc w:val="both"/>
        <w:rPr>
          <w:rFonts w:eastAsia="Calibri" w:cstheme="minorHAnsi"/>
          <w:lang w:val="en-US"/>
        </w:rPr>
      </w:pPr>
      <w:r>
        <w:rPr>
          <w:rFonts w:eastAsia="Calibri" w:cstheme="minorHAnsi"/>
          <w:lang w:val="en-US"/>
        </w:rPr>
        <w:t>T</w:t>
      </w:r>
      <w:r w:rsidRPr="00526A98">
        <w:rPr>
          <w:rFonts w:eastAsia="Calibri" w:cstheme="minorHAnsi"/>
          <w:lang w:val="en-US"/>
        </w:rPr>
        <w:t>his information should be regularly communicated to health services</w:t>
      </w:r>
      <w:r w:rsidR="001D0469">
        <w:rPr>
          <w:rFonts w:eastAsia="Calibri" w:cstheme="minorHAnsi"/>
          <w:lang w:val="en-US"/>
        </w:rPr>
        <w:t>.</w:t>
      </w:r>
    </w:p>
    <w:p w14:paraId="4A6D4730" w14:textId="7B4A450D" w:rsidR="00F37ADA" w:rsidRPr="00F37ADA" w:rsidRDefault="00F37ADA" w:rsidP="00F37ADA">
      <w:pPr>
        <w:spacing w:after="0"/>
        <w:jc w:val="both"/>
        <w:rPr>
          <w:rFonts w:eastAsia="Calibri" w:cstheme="minorHAnsi"/>
        </w:rPr>
      </w:pPr>
      <w:r w:rsidRPr="00F37ADA">
        <w:rPr>
          <w:rFonts w:eastAsia="Calibri" w:cstheme="minorHAnsi"/>
        </w:rPr>
        <w:t>If there is not access to POCT</w:t>
      </w:r>
      <w:r w:rsidR="00272AAC">
        <w:rPr>
          <w:rFonts w:eastAsia="Calibri" w:cstheme="minorHAnsi"/>
        </w:rPr>
        <w:t>, or the capacity of these machines to process tests within 24 hours will be exceeded</w:t>
      </w:r>
      <w:r w:rsidRPr="00F37ADA">
        <w:rPr>
          <w:rFonts w:eastAsia="Calibri" w:cstheme="minorHAnsi"/>
        </w:rPr>
        <w:t xml:space="preserve">, options for quicker turnaround of ‘low risk’ samples (that is samples which have a low </w:t>
      </w:r>
      <w:r w:rsidR="00EC5710">
        <w:rPr>
          <w:rFonts w:eastAsia="Calibri" w:cstheme="minorHAnsi"/>
        </w:rPr>
        <w:t xml:space="preserve">positive </w:t>
      </w:r>
      <w:r w:rsidRPr="00F37ADA">
        <w:rPr>
          <w:rFonts w:eastAsia="Calibri" w:cstheme="minorHAnsi"/>
        </w:rPr>
        <w:t>predictive value such as those taken under enhanced testing guidelines where the individual has no epidemiological risk factors for disease) include:</w:t>
      </w:r>
    </w:p>
    <w:p w14:paraId="5D50E290" w14:textId="77777777" w:rsidR="00F37ADA" w:rsidRPr="00F37ADA" w:rsidRDefault="00F37ADA" w:rsidP="00E04C0A">
      <w:pPr>
        <w:pStyle w:val="ListParagraph"/>
        <w:numPr>
          <w:ilvl w:val="0"/>
          <w:numId w:val="5"/>
        </w:numPr>
        <w:spacing w:after="0"/>
        <w:ind w:left="567" w:hanging="283"/>
        <w:jc w:val="both"/>
        <w:rPr>
          <w:rFonts w:cstheme="minorHAnsi"/>
        </w:rPr>
      </w:pPr>
      <w:r w:rsidRPr="00F37ADA">
        <w:rPr>
          <w:rFonts w:eastAsia="Calibri" w:cstheme="minorHAnsi"/>
        </w:rPr>
        <w:t xml:space="preserve">Setting up specific regular transporting of swabs using </w:t>
      </w:r>
      <w:proofErr w:type="gramStart"/>
      <w:r w:rsidRPr="00F37ADA">
        <w:rPr>
          <w:rFonts w:eastAsia="Calibri" w:cstheme="minorHAnsi"/>
        </w:rPr>
        <w:t>e.g.</w:t>
      </w:r>
      <w:proofErr w:type="gramEnd"/>
      <w:r w:rsidRPr="00F37ADA">
        <w:rPr>
          <w:rFonts w:eastAsia="Calibri" w:cstheme="minorHAnsi"/>
        </w:rPr>
        <w:t xml:space="preserve"> drivers or regular charter flights who can service several communities on each run.   </w:t>
      </w:r>
    </w:p>
    <w:p w14:paraId="5D91443E" w14:textId="309B394A" w:rsidR="00F37ADA" w:rsidRPr="00F37ADA" w:rsidRDefault="00F37ADA" w:rsidP="00604CC9">
      <w:pPr>
        <w:spacing w:after="0"/>
        <w:ind w:left="567" w:hanging="283"/>
        <w:jc w:val="both"/>
        <w:rPr>
          <w:rFonts w:cstheme="minorHAnsi"/>
        </w:rPr>
      </w:pPr>
      <w:r>
        <w:rPr>
          <w:rFonts w:eastAsia="Calibri" w:cstheme="minorHAnsi"/>
        </w:rPr>
        <w:t>2.</w:t>
      </w:r>
      <w:r>
        <w:rPr>
          <w:rFonts w:eastAsia="Calibri" w:cstheme="minorHAnsi"/>
        </w:rPr>
        <w:tab/>
      </w:r>
      <w:r w:rsidRPr="00F37ADA">
        <w:rPr>
          <w:rFonts w:eastAsia="Calibri" w:cstheme="minorHAnsi"/>
        </w:rPr>
        <w:t>Working with labs to prioritise tests</w:t>
      </w:r>
      <w:r w:rsidR="00272AAC">
        <w:rPr>
          <w:rFonts w:eastAsia="Calibri" w:cstheme="minorHAnsi"/>
        </w:rPr>
        <w:t xml:space="preserve"> </w:t>
      </w:r>
      <w:r w:rsidRPr="00F37ADA">
        <w:rPr>
          <w:rFonts w:eastAsia="Calibri" w:cstheme="minorHAnsi"/>
        </w:rPr>
        <w:t>arriving from rural/remote centres for urgent processing on arrival to the lab</w:t>
      </w:r>
      <w:r w:rsidR="00272AAC">
        <w:rPr>
          <w:rFonts w:eastAsia="Calibri" w:cstheme="minorHAnsi"/>
        </w:rPr>
        <w:t xml:space="preserve">, particularly samples from </w:t>
      </w:r>
      <w:r w:rsidRPr="00F37ADA">
        <w:rPr>
          <w:rFonts w:eastAsia="Calibri" w:cstheme="minorHAnsi"/>
        </w:rPr>
        <w:t>healthcare workers from remote/rural clinics, given the limited capacity of many remote clinics to cope with staff shortages</w:t>
      </w:r>
      <w:r>
        <w:rPr>
          <w:rFonts w:eastAsia="Calibri" w:cstheme="minorHAnsi"/>
        </w:rPr>
        <w:t>.</w:t>
      </w:r>
    </w:p>
    <w:p w14:paraId="28F3DF2F" w14:textId="36B26662" w:rsidR="00F37ADA" w:rsidRPr="00F37ADA" w:rsidRDefault="00F37ADA" w:rsidP="001936A9">
      <w:r w:rsidRPr="00F37ADA">
        <w:t>Clinics should aim for no more than 48 hours turnaround time from tests taken to results returned.</w:t>
      </w:r>
    </w:p>
    <w:p w14:paraId="1C125EC9" w14:textId="23E43C38" w:rsidR="00073671" w:rsidRPr="00C626CD" w:rsidRDefault="00F37ADA" w:rsidP="001936A9">
      <w:r w:rsidRPr="00C626CD">
        <w:t xml:space="preserve">When an </w:t>
      </w:r>
      <w:r w:rsidRPr="00C626CD">
        <w:rPr>
          <w:b/>
        </w:rPr>
        <w:t>urgent result</w:t>
      </w:r>
      <w:r w:rsidRPr="00C626CD">
        <w:t xml:space="preserve"> is required on the test for a suspect case, or other result deemed clinically urgent and there is no access to POCT on site, </w:t>
      </w:r>
      <w:r w:rsidR="00EC5710" w:rsidRPr="00EC5710">
        <w:t>rapid antigen testing may be</w:t>
      </w:r>
      <w:r w:rsidR="00EC5710">
        <w:t xml:space="preserve"> utilised to provide a more rapid, </w:t>
      </w:r>
      <w:proofErr w:type="gramStart"/>
      <w:r w:rsidR="00EC5710">
        <w:t>albeit,</w:t>
      </w:r>
      <w:proofErr w:type="gramEnd"/>
      <w:r w:rsidR="00EC5710">
        <w:t xml:space="preserve"> less sensitive result.</w:t>
      </w:r>
      <w:r w:rsidR="00EC5710" w:rsidRPr="00EC5710">
        <w:t xml:space="preserve"> </w:t>
      </w:r>
      <w:r w:rsidR="00EC5710">
        <w:t xml:space="preserve">Rapid antigen testing is </w:t>
      </w:r>
      <w:r w:rsidR="00EC5710" w:rsidRPr="00EC5710">
        <w:t>useful to allow earlier identification of cases where there is a high pre-test probability, such as where the individual has epidemiological risk factors for disease. The lower sensitivity of rapid antigen testing compared with PCR testing means that rapid antigen testing is not</w:t>
      </w:r>
      <w:r w:rsidR="00445B3D">
        <w:t xml:space="preserve"> generally</w:t>
      </w:r>
      <w:r w:rsidR="00EC5710" w:rsidRPr="00EC5710">
        <w:t xml:space="preserve"> recommended for widespread use in low prevalence environments. All positive rapid antigen test results, as well as negative results where the individual is a </w:t>
      </w:r>
      <w:r w:rsidR="00272AAC">
        <w:t xml:space="preserve">suspected </w:t>
      </w:r>
      <w:r w:rsidR="00EC5710" w:rsidRPr="00EC5710">
        <w:t>case</w:t>
      </w:r>
      <w:r w:rsidR="00272AAC">
        <w:t xml:space="preserve"> or close contact</w:t>
      </w:r>
      <w:r w:rsidR="00EC5710" w:rsidRPr="00EC5710">
        <w:t>, should be confirmed using PCR testing.</w:t>
      </w:r>
      <w:r w:rsidR="00EC5710">
        <w:t xml:space="preserve"> In this case,</w:t>
      </w:r>
      <w:r w:rsidR="006356C4">
        <w:t xml:space="preserve"> or in instances where retesting on an alternative platform is required,</w:t>
      </w:r>
      <w:r w:rsidR="00EC5710">
        <w:t xml:space="preserve"> </w:t>
      </w:r>
      <w:r w:rsidRPr="00C626CD">
        <w:t xml:space="preserve">clinics </w:t>
      </w:r>
      <w:r w:rsidR="00EC5710">
        <w:t xml:space="preserve">should </w:t>
      </w:r>
      <w:r w:rsidRPr="00C626CD">
        <w:t>consider urgent transfer of a swab(s) to a standard laboratory or site where POCT is available, via road or commercial/charter flight. (This is available through Commonwealth fu</w:t>
      </w:r>
      <w:r>
        <w:t xml:space="preserve">nded </w:t>
      </w:r>
      <w:r w:rsidR="00BD4121">
        <w:t>Royal Flying Doctor Service (</w:t>
      </w:r>
      <w:r>
        <w:t>RFDS</w:t>
      </w:r>
      <w:r w:rsidR="00BD4121">
        <w:t>)</w:t>
      </w:r>
      <w:r>
        <w:t xml:space="preserve"> services for COVID-19</w:t>
      </w:r>
      <w:r w:rsidRPr="00C626CD">
        <w:t>)</w:t>
      </w:r>
      <w:r>
        <w:t>.</w:t>
      </w:r>
    </w:p>
    <w:p w14:paraId="70FA7C32" w14:textId="4B470641" w:rsidR="0008511B" w:rsidRPr="0008511B" w:rsidRDefault="0008511B" w:rsidP="00445B3D">
      <w:pPr>
        <w:pStyle w:val="Heading2"/>
        <w:ind w:left="426" w:hanging="426"/>
      </w:pPr>
      <w:bookmarkStart w:id="10" w:name="_Toc87014201"/>
      <w:r w:rsidRPr="00994240">
        <w:t>Response to COVID-19 in the community</w:t>
      </w:r>
      <w:bookmarkEnd w:id="10"/>
    </w:p>
    <w:p w14:paraId="77E920A4" w14:textId="614755A9" w:rsidR="00F37ADA" w:rsidRDefault="00083BA0" w:rsidP="001936A9">
      <w:r>
        <w:t xml:space="preserve">When it is possible that there are COVID-19 case(s) in the community, due to positive sewage detects or an individual who has been exposed to COVID-19 (either as a close contact or in another community with a COVID-19 outbreak) presenting with symptoms </w:t>
      </w:r>
      <w:r w:rsidR="00F37ADA">
        <w:t>to a clinic</w:t>
      </w:r>
      <w:r w:rsidR="00F37ADA" w:rsidRPr="00DC7DE8">
        <w:t xml:space="preserve">, </w:t>
      </w:r>
      <w:r w:rsidR="00F37ADA">
        <w:t xml:space="preserve">this should </w:t>
      </w:r>
      <w:r w:rsidR="005662AD">
        <w:t>precipitate</w:t>
      </w:r>
      <w:r w:rsidR="00F37ADA">
        <w:t xml:space="preserve"> a</w:t>
      </w:r>
      <w:r>
        <w:t xml:space="preserve">n assessment of the likelihood of a COVID-19 outbreak to </w:t>
      </w:r>
      <w:r w:rsidR="00F37ADA">
        <w:t xml:space="preserve">determine what actions should be taken at this point. </w:t>
      </w:r>
      <w:r>
        <w:t>This should include a risk assessment of the potential impact that a COVID-19 outbreak may have on the community, which will be informed by the vaccination rate of the community and the availability of healthcare and other essential services.</w:t>
      </w:r>
      <w:r w:rsidR="00F37ADA">
        <w:t xml:space="preserve"> The organisations involved in this process will differ by jurisdiction, community and the </w:t>
      </w:r>
      <w:r w:rsidR="00F37ADA">
        <w:lastRenderedPageBreak/>
        <w:t xml:space="preserve">emergency management </w:t>
      </w:r>
      <w:proofErr w:type="gramStart"/>
      <w:r w:rsidR="00F37ADA">
        <w:t>structures</w:t>
      </w:r>
      <w:proofErr w:type="gramEnd"/>
      <w:r w:rsidR="00F37ADA">
        <w:t xml:space="preserve"> in place (see local and jurisdictional plans for detail) but should involve a discussion between clinic staff and some or all of the following:   </w:t>
      </w:r>
    </w:p>
    <w:p w14:paraId="45963AF9" w14:textId="587AD967" w:rsidR="00F37ADA" w:rsidRPr="00F37ADA" w:rsidRDefault="00F37ADA" w:rsidP="00E04C0A">
      <w:pPr>
        <w:pStyle w:val="ListParagraph"/>
        <w:numPr>
          <w:ilvl w:val="0"/>
          <w:numId w:val="11"/>
        </w:numPr>
        <w:spacing w:after="0"/>
        <w:jc w:val="both"/>
        <w:rPr>
          <w:rFonts w:cstheme="minorHAnsi"/>
        </w:rPr>
      </w:pPr>
      <w:r w:rsidRPr="00F37ADA">
        <w:rPr>
          <w:rFonts w:cstheme="minorHAnsi"/>
        </w:rPr>
        <w:t xml:space="preserve">management structures within the clinical </w:t>
      </w:r>
      <w:proofErr w:type="gramStart"/>
      <w:r w:rsidRPr="00F37ADA">
        <w:rPr>
          <w:rFonts w:cstheme="minorHAnsi"/>
        </w:rPr>
        <w:t>organisation</w:t>
      </w:r>
      <w:r>
        <w:rPr>
          <w:rFonts w:cstheme="minorHAnsi"/>
        </w:rPr>
        <w:t>;</w:t>
      </w:r>
      <w:proofErr w:type="gramEnd"/>
    </w:p>
    <w:p w14:paraId="2F6144FD" w14:textId="40D35A01" w:rsidR="00F37ADA" w:rsidRPr="00F37ADA" w:rsidRDefault="00F37ADA" w:rsidP="00E04C0A">
      <w:pPr>
        <w:pStyle w:val="ListParagraph"/>
        <w:numPr>
          <w:ilvl w:val="0"/>
          <w:numId w:val="11"/>
        </w:numPr>
        <w:spacing w:after="0"/>
        <w:jc w:val="both"/>
        <w:rPr>
          <w:rFonts w:cstheme="minorHAnsi"/>
        </w:rPr>
      </w:pPr>
      <w:r w:rsidRPr="00F37ADA">
        <w:rPr>
          <w:rFonts w:cstheme="minorHAnsi"/>
        </w:rPr>
        <w:t>the local public health unit (and/or jurisdictional communicable diseases unit)</w:t>
      </w:r>
      <w:r>
        <w:rPr>
          <w:rFonts w:cstheme="minorHAnsi"/>
        </w:rPr>
        <w:t>; and</w:t>
      </w:r>
    </w:p>
    <w:p w14:paraId="41A07248" w14:textId="3FE857F9" w:rsidR="00F37ADA" w:rsidRPr="00F37ADA" w:rsidRDefault="00F37ADA" w:rsidP="00E04C0A">
      <w:pPr>
        <w:pStyle w:val="ListParagraph"/>
        <w:numPr>
          <w:ilvl w:val="0"/>
          <w:numId w:val="11"/>
        </w:numPr>
        <w:spacing w:after="0"/>
        <w:jc w:val="both"/>
        <w:rPr>
          <w:rFonts w:cstheme="minorHAnsi"/>
        </w:rPr>
      </w:pPr>
      <w:r w:rsidRPr="00F37ADA">
        <w:rPr>
          <w:rFonts w:cstheme="minorHAnsi"/>
        </w:rPr>
        <w:t>jurisdictional emergency operations centre</w:t>
      </w:r>
      <w:r>
        <w:rPr>
          <w:rFonts w:cstheme="minorHAnsi"/>
        </w:rPr>
        <w:t>.</w:t>
      </w:r>
    </w:p>
    <w:p w14:paraId="5CF5CC1B" w14:textId="6B3F4FB8" w:rsidR="005662AD" w:rsidRDefault="005662AD" w:rsidP="001936A9">
      <w:r>
        <w:t xml:space="preserve">Discussions may also be required to prepare for the possible need for a surge workforce, including to provide medical care, essential services, social support to the community and enhanced provision of COVID-19 vaccination, and to organise timely access to COVID-19 treatments. </w:t>
      </w:r>
    </w:p>
    <w:p w14:paraId="09570EFA" w14:textId="38BC797A" w:rsidR="00CEA9A3" w:rsidRDefault="00CEA9A3" w:rsidP="001936A9">
      <w:r>
        <w:t xml:space="preserve">Consideration </w:t>
      </w:r>
      <w:r w:rsidR="00346ACE">
        <w:t>should be given to</w:t>
      </w:r>
      <w:r w:rsidR="00B10D5E">
        <w:t xml:space="preserve"> storing P</w:t>
      </w:r>
      <w:r w:rsidR="00603C6C">
        <w:t>O</w:t>
      </w:r>
      <w:r w:rsidR="00B10D5E">
        <w:t>CT machines and COVID-19 response kits in strategic locations in regions with low vaccination rates to enable</w:t>
      </w:r>
      <w:r>
        <w:t xml:space="preserve"> the rapid deployment </w:t>
      </w:r>
      <w:r w:rsidR="5F5D1E18">
        <w:t>into</w:t>
      </w:r>
      <w:r w:rsidR="2F1865F5">
        <w:t xml:space="preserve"> communities with possible COVID-19 cases</w:t>
      </w:r>
      <w:r w:rsidR="0164FCC7">
        <w:t xml:space="preserve">. These response kits </w:t>
      </w:r>
      <w:r w:rsidR="44741663">
        <w:t xml:space="preserve">may </w:t>
      </w:r>
      <w:r w:rsidR="52F06A1D">
        <w:t>include</w:t>
      </w:r>
      <w:r w:rsidR="44741663">
        <w:t xml:space="preserve"> </w:t>
      </w:r>
      <w:r w:rsidR="003841A7">
        <w:t>P</w:t>
      </w:r>
      <w:r w:rsidR="00603C6C">
        <w:t>O</w:t>
      </w:r>
      <w:r w:rsidR="003841A7">
        <w:t xml:space="preserve">CT machines, </w:t>
      </w:r>
      <w:r w:rsidR="7C69DA59">
        <w:t xml:space="preserve">vaccines, </w:t>
      </w:r>
      <w:r w:rsidR="00F260ED">
        <w:t xml:space="preserve">Rapid Antigen </w:t>
      </w:r>
      <w:r w:rsidR="006F2390">
        <w:t>T</w:t>
      </w:r>
      <w:r w:rsidR="00F260ED">
        <w:t xml:space="preserve">ests, COVID </w:t>
      </w:r>
      <w:r w:rsidR="7C69DA59">
        <w:t xml:space="preserve">treatment options and PPE. </w:t>
      </w:r>
    </w:p>
    <w:p w14:paraId="7B67209A" w14:textId="66E863DF" w:rsidR="00F37ADA" w:rsidRDefault="00C02AFF" w:rsidP="001936A9">
      <w:r>
        <w:t>If an individual presents with suspected COVID-19, t</w:t>
      </w:r>
      <w:r w:rsidR="00F37ADA">
        <w:t>he next steps will be influenced by the rapidity with which test results are likely to be available, and particularly whether P</w:t>
      </w:r>
      <w:r w:rsidR="009662DB">
        <w:t>OCT</w:t>
      </w:r>
      <w:r w:rsidR="00083BA0">
        <w:t xml:space="preserve"> or rapid antigen testing</w:t>
      </w:r>
      <w:r w:rsidR="00F37ADA">
        <w:t xml:space="preserve"> is available. </w:t>
      </w:r>
    </w:p>
    <w:p w14:paraId="38A6E896" w14:textId="109246F3" w:rsidR="00F37ADA" w:rsidRPr="00DC7DE8" w:rsidRDefault="00F37ADA" w:rsidP="001936A9">
      <w:r>
        <w:t xml:space="preserve">When there is a </w:t>
      </w:r>
      <w:r w:rsidRPr="00DC7DE8">
        <w:rPr>
          <w:b/>
        </w:rPr>
        <w:t>high suspicion the individual will become a confirmed case</w:t>
      </w:r>
      <w:r w:rsidRPr="00DC7DE8">
        <w:t xml:space="preserve"> </w:t>
      </w:r>
      <w:r>
        <w:t>consideration should be given to</w:t>
      </w:r>
      <w:r w:rsidRPr="00DC7DE8">
        <w:rPr>
          <w:b/>
        </w:rPr>
        <w:t xml:space="preserve"> immediate contact tracing and follow up of contacts</w:t>
      </w:r>
      <w:r>
        <w:rPr>
          <w:b/>
        </w:rPr>
        <w:t>,</w:t>
      </w:r>
      <w:r>
        <w:t xml:space="preserve"> including isolation of the</w:t>
      </w:r>
      <w:r w:rsidRPr="00DC7DE8">
        <w:t xml:space="preserve"> suspect case and</w:t>
      </w:r>
      <w:r>
        <w:t xml:space="preserve"> quarantine of</w:t>
      </w:r>
      <w:r w:rsidRPr="00DC7DE8">
        <w:t xml:space="preserve"> their contacts as soon as practicably possibl</w:t>
      </w:r>
      <w:r>
        <w:t>e.  This may include consideration of early evacuation (see below).</w:t>
      </w:r>
    </w:p>
    <w:p w14:paraId="76359D74" w14:textId="1FF31296" w:rsidR="00F37ADA" w:rsidRDefault="00F37ADA" w:rsidP="001936A9">
      <w:r w:rsidRPr="00DC7DE8">
        <w:t xml:space="preserve">If there is </w:t>
      </w:r>
      <w:r w:rsidRPr="00DC7DE8">
        <w:rPr>
          <w:b/>
        </w:rPr>
        <w:t>low suspicion</w:t>
      </w:r>
      <w:r w:rsidRPr="00DC7DE8">
        <w:t xml:space="preserve"> </w:t>
      </w:r>
      <w:r w:rsidRPr="00DC7DE8">
        <w:rPr>
          <w:b/>
        </w:rPr>
        <w:t>that the individual will become a confirmed case</w:t>
      </w:r>
      <w:r w:rsidR="00C02AFF">
        <w:rPr>
          <w:b/>
        </w:rPr>
        <w:t>,</w:t>
      </w:r>
      <w:r>
        <w:t xml:space="preserve"> the</w:t>
      </w:r>
      <w:r w:rsidRPr="00DC7DE8">
        <w:t xml:space="preserve"> </w:t>
      </w:r>
      <w:r>
        <w:t>suspect</w:t>
      </w:r>
      <w:r w:rsidR="00272AAC">
        <w:t>ed</w:t>
      </w:r>
      <w:r>
        <w:t xml:space="preserve"> </w:t>
      </w:r>
      <w:r w:rsidRPr="00DC7DE8">
        <w:t>case should be isolated</w:t>
      </w:r>
      <w:r w:rsidR="00C02AFF">
        <w:t xml:space="preserve"> while waiting for test results</w:t>
      </w:r>
      <w:r w:rsidRPr="00DC7DE8">
        <w:t xml:space="preserve"> and consideration given to contact tracing if resources allow this. </w:t>
      </w:r>
      <w:r w:rsidR="00272AAC">
        <w:t xml:space="preserve">An individual’s vaccination status can impact </w:t>
      </w:r>
      <w:proofErr w:type="gramStart"/>
      <w:r w:rsidR="00272AAC">
        <w:t xml:space="preserve">whether </w:t>
      </w:r>
      <w:r w:rsidR="00A93921">
        <w:t>or not</w:t>
      </w:r>
      <w:proofErr w:type="gramEnd"/>
      <w:r w:rsidR="00A93921">
        <w:t xml:space="preserve"> </w:t>
      </w:r>
      <w:r w:rsidR="00272AAC">
        <w:t>a suspected case will become a confirmed case.</w:t>
      </w:r>
    </w:p>
    <w:p w14:paraId="01E6589D" w14:textId="77777777" w:rsidR="00F37ADA" w:rsidRPr="00DC7DE8" w:rsidRDefault="00F37ADA" w:rsidP="001936A9">
      <w:r>
        <w:t xml:space="preserve">Note that appropriate PPE and other infection control procedures should be used by clinic staff and the suspect case during clinical management and contact tracing.  </w:t>
      </w:r>
    </w:p>
    <w:p w14:paraId="37B71643" w14:textId="0D6B90C1" w:rsidR="00A5029F" w:rsidRDefault="007F4916" w:rsidP="007F4916">
      <w:pPr>
        <w:pStyle w:val="Heading3"/>
      </w:pPr>
      <w:bookmarkStart w:id="11" w:name="_Toc87014202"/>
      <w:r>
        <w:t>Evacuation of confirmed cases and quarantine of contacts</w:t>
      </w:r>
      <w:bookmarkEnd w:id="11"/>
      <w:r w:rsidR="00A5029F" w:rsidRPr="00DC7DE8">
        <w:t xml:space="preserve"> </w:t>
      </w:r>
    </w:p>
    <w:p w14:paraId="7F220B2C" w14:textId="2F3474E0" w:rsidR="00F37ADA" w:rsidRPr="005668E4" w:rsidRDefault="00F37ADA" w:rsidP="001936A9">
      <w:pPr>
        <w:rPr>
          <w:rFonts w:eastAsiaTheme="minorEastAsia"/>
        </w:rPr>
      </w:pPr>
      <w:r w:rsidRPr="005668E4">
        <w:rPr>
          <w:rFonts w:eastAsiaTheme="minorEastAsia"/>
        </w:rPr>
        <w:t>Earl</w:t>
      </w:r>
      <w:r>
        <w:rPr>
          <w:rFonts w:eastAsiaTheme="minorEastAsia"/>
        </w:rPr>
        <w:t xml:space="preserve">y isolation </w:t>
      </w:r>
      <w:r w:rsidRPr="005668E4">
        <w:rPr>
          <w:rFonts w:eastAsiaTheme="minorEastAsia"/>
        </w:rPr>
        <w:t xml:space="preserve">of confirmed cases is </w:t>
      </w:r>
      <w:r w:rsidR="00272AAC">
        <w:rPr>
          <w:rFonts w:eastAsiaTheme="minorEastAsia"/>
        </w:rPr>
        <w:t>ideal</w:t>
      </w:r>
      <w:r w:rsidR="00272AAC" w:rsidRPr="005668E4">
        <w:rPr>
          <w:rFonts w:eastAsiaTheme="minorEastAsia"/>
        </w:rPr>
        <w:t xml:space="preserve"> </w:t>
      </w:r>
      <w:r w:rsidRPr="005668E4">
        <w:rPr>
          <w:rFonts w:eastAsiaTheme="minorEastAsia"/>
        </w:rPr>
        <w:t xml:space="preserve">to limit disease transmission. </w:t>
      </w:r>
      <w:r w:rsidR="002B1E88">
        <w:t>If appropriate, as informed by a risk assessment and specific circumstances for the community</w:t>
      </w:r>
      <w:r w:rsidRPr="005668E4">
        <w:t xml:space="preserve">, early evacuation of cases (defined as relocation from the community to an appropriate place outside of the community via an appropriate transport service) </w:t>
      </w:r>
      <w:r w:rsidR="002B1E88">
        <w:t>may be used as a</w:t>
      </w:r>
      <w:r w:rsidRPr="005668E4">
        <w:t xml:space="preserve"> method of management to:</w:t>
      </w:r>
    </w:p>
    <w:p w14:paraId="581385A7" w14:textId="12B08D5A" w:rsidR="00F37ADA" w:rsidRPr="00F37ADA" w:rsidRDefault="00F37ADA" w:rsidP="00E04C0A">
      <w:pPr>
        <w:pStyle w:val="ListParagraph"/>
        <w:numPr>
          <w:ilvl w:val="0"/>
          <w:numId w:val="12"/>
        </w:numPr>
        <w:ind w:left="567" w:hanging="283"/>
        <w:jc w:val="both"/>
        <w:rPr>
          <w:rFonts w:eastAsiaTheme="minorEastAsia" w:cstheme="minorHAnsi"/>
        </w:rPr>
      </w:pPr>
      <w:r w:rsidRPr="00F37ADA">
        <w:rPr>
          <w:rFonts w:cstheme="minorHAnsi"/>
        </w:rPr>
        <w:t xml:space="preserve">prevent onward </w:t>
      </w:r>
      <w:proofErr w:type="gramStart"/>
      <w:r w:rsidRPr="00F37ADA">
        <w:rPr>
          <w:rFonts w:cstheme="minorHAnsi"/>
        </w:rPr>
        <w:t>transmission</w:t>
      </w:r>
      <w:r>
        <w:rPr>
          <w:rFonts w:cstheme="minorHAnsi"/>
        </w:rPr>
        <w:t>;</w:t>
      </w:r>
      <w:proofErr w:type="gramEnd"/>
    </w:p>
    <w:p w14:paraId="7FFB3C71" w14:textId="6817F41E" w:rsidR="00F37ADA" w:rsidRPr="00F37ADA" w:rsidRDefault="00F37ADA" w:rsidP="00E04C0A">
      <w:pPr>
        <w:pStyle w:val="ListParagraph"/>
        <w:numPr>
          <w:ilvl w:val="0"/>
          <w:numId w:val="12"/>
        </w:numPr>
        <w:ind w:left="567" w:hanging="283"/>
        <w:jc w:val="both"/>
        <w:rPr>
          <w:rFonts w:eastAsiaTheme="minorEastAsia" w:cstheme="minorHAnsi"/>
        </w:rPr>
      </w:pPr>
      <w:r w:rsidRPr="00F37ADA">
        <w:rPr>
          <w:rFonts w:cstheme="minorHAnsi"/>
        </w:rPr>
        <w:t>optimise clinical outcomes</w:t>
      </w:r>
      <w:r>
        <w:rPr>
          <w:rFonts w:cstheme="minorHAnsi"/>
        </w:rPr>
        <w:t>; and</w:t>
      </w:r>
      <w:r w:rsidRPr="00F37ADA">
        <w:rPr>
          <w:rFonts w:cstheme="minorHAnsi"/>
        </w:rPr>
        <w:t xml:space="preserve"> </w:t>
      </w:r>
    </w:p>
    <w:p w14:paraId="644AC704" w14:textId="08AE26AA" w:rsidR="00F37ADA" w:rsidRPr="00253C1E" w:rsidRDefault="00F37ADA" w:rsidP="00E04C0A">
      <w:pPr>
        <w:pStyle w:val="ListParagraph"/>
        <w:numPr>
          <w:ilvl w:val="0"/>
          <w:numId w:val="12"/>
        </w:numPr>
        <w:ind w:left="567" w:hanging="283"/>
        <w:jc w:val="both"/>
        <w:rPr>
          <w:rFonts w:eastAsiaTheme="minorEastAsia" w:cstheme="minorHAnsi"/>
        </w:rPr>
      </w:pPr>
      <w:r w:rsidRPr="00F37ADA">
        <w:rPr>
          <w:rFonts w:cstheme="minorHAnsi"/>
        </w:rPr>
        <w:t xml:space="preserve">take the burden of follow up </w:t>
      </w:r>
      <w:r w:rsidR="002A0A8E">
        <w:rPr>
          <w:rFonts w:cstheme="minorHAnsi"/>
        </w:rPr>
        <w:t>away from</w:t>
      </w:r>
      <w:r w:rsidR="002A0A8E" w:rsidRPr="00F37ADA">
        <w:rPr>
          <w:rFonts w:cstheme="minorHAnsi"/>
        </w:rPr>
        <w:t xml:space="preserve"> </w:t>
      </w:r>
      <w:r w:rsidRPr="00F37ADA">
        <w:rPr>
          <w:rFonts w:cstheme="minorHAnsi"/>
        </w:rPr>
        <w:t>over-stretched primary care clinics</w:t>
      </w:r>
      <w:r>
        <w:rPr>
          <w:rFonts w:cstheme="minorHAnsi"/>
        </w:rPr>
        <w:t>.</w:t>
      </w:r>
      <w:r w:rsidRPr="00F37ADA">
        <w:rPr>
          <w:rFonts w:cstheme="minorHAnsi"/>
        </w:rPr>
        <w:t xml:space="preserve">  </w:t>
      </w:r>
    </w:p>
    <w:p w14:paraId="34CAE0ED" w14:textId="692365C2" w:rsidR="00BB58A9" w:rsidRDefault="0029341F" w:rsidP="001936A9">
      <w:r w:rsidRPr="00ED1F37">
        <w:t xml:space="preserve">Engagement and agreement with community regarding the use of </w:t>
      </w:r>
      <w:r w:rsidR="001A5DBF" w:rsidRPr="00ED1F37">
        <w:t xml:space="preserve">either </w:t>
      </w:r>
      <w:r w:rsidRPr="00ED1F37">
        <w:t xml:space="preserve">evacuation or </w:t>
      </w:r>
      <w:r w:rsidR="006C4FEE" w:rsidRPr="00ED1F37">
        <w:t>isolation within community</w:t>
      </w:r>
      <w:r w:rsidR="001A5DBF" w:rsidRPr="00ED1F37">
        <w:t xml:space="preserve"> to prevent transmission</w:t>
      </w:r>
      <w:r w:rsidR="006C4FEE" w:rsidRPr="00ED1F37">
        <w:t xml:space="preserve"> </w:t>
      </w:r>
      <w:r w:rsidR="00BB58A9" w:rsidRPr="00ED1F37">
        <w:t>needs</w:t>
      </w:r>
      <w:r w:rsidR="001A5DBF" w:rsidRPr="00ED1F37">
        <w:t xml:space="preserve"> to occur through</w:t>
      </w:r>
      <w:r w:rsidR="00BB58A9" w:rsidRPr="00ED1F37">
        <w:t xml:space="preserve"> </w:t>
      </w:r>
      <w:r w:rsidR="007D786F" w:rsidRPr="00ED1F37">
        <w:t>COVID outbreak management planning</w:t>
      </w:r>
      <w:r w:rsidR="00B575EE" w:rsidRPr="00ED1F37">
        <w:t xml:space="preserve">. </w:t>
      </w:r>
      <w:r w:rsidR="2B4DA9F9" w:rsidRPr="00ED1F37">
        <w:t>Evacuation</w:t>
      </w:r>
      <w:r w:rsidR="0071661D" w:rsidRPr="00ED1F37">
        <w:t xml:space="preserve"> is </w:t>
      </w:r>
      <w:r w:rsidR="2B4DA9F9" w:rsidRPr="00ED1F37">
        <w:t>a sensitive issue, with some individuals not wishing</w:t>
      </w:r>
      <w:r w:rsidR="0071661D" w:rsidRPr="00ED1F37">
        <w:t xml:space="preserve"> to </w:t>
      </w:r>
      <w:r w:rsidR="2B4DA9F9" w:rsidRPr="00ED1F37">
        <w:t xml:space="preserve">leave country or where past trauma due to forced separation of family can resurface. </w:t>
      </w:r>
      <w:r w:rsidR="0071661D" w:rsidRPr="00ED1F37">
        <w:t xml:space="preserve">If there is </w:t>
      </w:r>
      <w:r w:rsidR="5742FE20" w:rsidRPr="00ED1F37">
        <w:t xml:space="preserve">reluctance </w:t>
      </w:r>
      <w:r w:rsidR="0071661D" w:rsidRPr="00ED1F37">
        <w:t>to evacuat</w:t>
      </w:r>
      <w:r w:rsidR="6F1A7966" w:rsidRPr="00ED1F37">
        <w:t>e</w:t>
      </w:r>
      <w:r w:rsidR="0071661D" w:rsidRPr="00ED1F37">
        <w:t xml:space="preserve"> from community, planning should </w:t>
      </w:r>
      <w:r w:rsidR="001F7693" w:rsidRPr="00ED1F37">
        <w:t>include how cases will be isolated within community and what supports (including infrastructure and social supports) may be required</w:t>
      </w:r>
      <w:r w:rsidR="00B575EE" w:rsidRPr="00ED1F37">
        <w:t xml:space="preserve"> </w:t>
      </w:r>
      <w:r w:rsidR="001F7693" w:rsidRPr="00ED1F37">
        <w:t>to ensure safe isolation</w:t>
      </w:r>
      <w:r w:rsidR="00325EC2" w:rsidRPr="00ED1F37">
        <w:t>.</w:t>
      </w:r>
    </w:p>
    <w:p w14:paraId="23C1C9FC" w14:textId="6B2D3B1B" w:rsidR="00F37ADA" w:rsidRDefault="00F37ADA" w:rsidP="001936A9">
      <w:r>
        <w:t xml:space="preserve">A detailed case interview will be required to </w:t>
      </w:r>
      <w:r w:rsidRPr="007D3122">
        <w:t xml:space="preserve">identify contacts.  This should be undertaken by </w:t>
      </w:r>
      <w:r w:rsidR="002B1E88">
        <w:t xml:space="preserve">the </w:t>
      </w:r>
      <w:r w:rsidRPr="007D3122">
        <w:t>local ACCH</w:t>
      </w:r>
      <w:r w:rsidR="00272AAC">
        <w:t>O or health service</w:t>
      </w:r>
      <w:r w:rsidRPr="007D3122">
        <w:t xml:space="preserve"> staff (where available), with remote support from PHU or </w:t>
      </w:r>
      <w:r w:rsidR="00272AAC">
        <w:t>jurisdictional centres</w:t>
      </w:r>
      <w:r>
        <w:rPr>
          <w:rStyle w:val="FootnoteReference"/>
          <w:rFonts w:eastAsiaTheme="minorEastAsia" w:cstheme="minorHAnsi"/>
        </w:rPr>
        <w:footnoteReference w:id="2"/>
      </w:r>
      <w:r w:rsidRPr="007D3122">
        <w:t>.</w:t>
      </w:r>
      <w:r w:rsidRPr="0002694F">
        <w:t xml:space="preserve"> </w:t>
      </w:r>
      <w:r>
        <w:t xml:space="preserve">The definition of close contacts used in the CDNA </w:t>
      </w:r>
      <w:proofErr w:type="spellStart"/>
      <w:r>
        <w:t>SoNG</w:t>
      </w:r>
      <w:proofErr w:type="spellEnd"/>
      <w:r>
        <w:t xml:space="preserve"> for COVID-19 </w:t>
      </w:r>
      <w:r>
        <w:lastRenderedPageBreak/>
        <w:t>should be used to determine who is a close contact.  This will usually include all others who live in the household where the case usually resides and may also include those in other households where the case has spent time.</w:t>
      </w:r>
      <w:r w:rsidRPr="00E01E50">
        <w:rPr>
          <w:vertAlign w:val="superscript"/>
        </w:rPr>
        <w:footnoteReference w:id="3"/>
      </w:r>
      <w:r>
        <w:t xml:space="preserve"> </w:t>
      </w:r>
    </w:p>
    <w:p w14:paraId="164DDBB5" w14:textId="1AEE5182" w:rsidR="00F37ADA" w:rsidRDefault="00F37ADA" w:rsidP="001936A9">
      <w:pPr>
        <w:rPr>
          <w:rFonts w:eastAsiaTheme="minorEastAsia"/>
        </w:rPr>
      </w:pPr>
      <w:r>
        <w:rPr>
          <w:rFonts w:eastAsiaTheme="minorEastAsia"/>
        </w:rPr>
        <w:t xml:space="preserve">Prompt contact tracing and quarantine of close contacts is imperative. </w:t>
      </w:r>
      <w:r w:rsidR="00490EA2">
        <w:rPr>
          <w:rFonts w:eastAsiaTheme="minorEastAsia"/>
        </w:rPr>
        <w:t xml:space="preserve">The local clinic may be utilised to provide </w:t>
      </w:r>
      <w:r w:rsidR="00A435CE">
        <w:rPr>
          <w:rFonts w:eastAsiaTheme="minorEastAsia"/>
        </w:rPr>
        <w:t xml:space="preserve">culturally safe </w:t>
      </w:r>
      <w:r w:rsidR="00490EA2">
        <w:rPr>
          <w:rFonts w:eastAsiaTheme="minorEastAsia"/>
        </w:rPr>
        <w:t>contact tracing support, as well as identifying extra assistance that may be required by cases and their contacts.</w:t>
      </w:r>
      <w:r w:rsidR="00A435CE">
        <w:rPr>
          <w:rFonts w:eastAsiaTheme="minorEastAsia"/>
        </w:rPr>
        <w:t xml:space="preserve"> The local clinic or other Aboriginal health professionals can be critical in identifying additional supports which may be required for certain social and cultural considerations.</w:t>
      </w:r>
      <w:r>
        <w:rPr>
          <w:rFonts w:eastAsiaTheme="minorEastAsia"/>
        </w:rPr>
        <w:t xml:space="preserve"> Depending on local arrangements and preferences</w:t>
      </w:r>
      <w:r w:rsidR="00490EA2">
        <w:rPr>
          <w:rFonts w:eastAsiaTheme="minorEastAsia"/>
        </w:rPr>
        <w:t>,</w:t>
      </w:r>
      <w:r>
        <w:rPr>
          <w:rFonts w:eastAsiaTheme="minorEastAsia"/>
        </w:rPr>
        <w:t xml:space="preserve"> close contacts</w:t>
      </w:r>
      <w:r w:rsidR="00420F04">
        <w:rPr>
          <w:rFonts w:eastAsiaTheme="minorEastAsia"/>
        </w:rPr>
        <w:t>, such as household members of the case,</w:t>
      </w:r>
      <w:r>
        <w:rPr>
          <w:rFonts w:eastAsiaTheme="minorEastAsia"/>
        </w:rPr>
        <w:t xml:space="preserve"> may undertake quarantine in appropriate accommodation in the community or may be evacuated to accommodation outside of the community.  </w:t>
      </w:r>
    </w:p>
    <w:p w14:paraId="45F4147E" w14:textId="3BDAEFE2" w:rsidR="00F37ADA" w:rsidRPr="00D03A75" w:rsidRDefault="0045087F" w:rsidP="001936A9">
      <w:r>
        <w:rPr>
          <w:rFonts w:eastAsiaTheme="minorEastAsia"/>
        </w:rPr>
        <w:t>For confirmed cases with</w:t>
      </w:r>
      <w:r w:rsidR="00F37ADA" w:rsidRPr="00A5029F">
        <w:rPr>
          <w:rFonts w:eastAsiaTheme="minorEastAsia"/>
        </w:rPr>
        <w:t xml:space="preserve"> no clear epidemiological link (</w:t>
      </w:r>
      <w:proofErr w:type="gramStart"/>
      <w:r w:rsidR="00F37ADA" w:rsidRPr="00A5029F">
        <w:rPr>
          <w:rFonts w:eastAsiaTheme="minorEastAsia"/>
        </w:rPr>
        <w:t>e.g.</w:t>
      </w:r>
      <w:proofErr w:type="gramEnd"/>
      <w:r w:rsidR="00F37ADA" w:rsidRPr="00A5029F">
        <w:rPr>
          <w:rFonts w:eastAsiaTheme="minorEastAsia"/>
        </w:rPr>
        <w:t xml:space="preserve"> the case has not arrived from an area of high transmission in the past 14 days and has no known contacts with COVID-19)</w:t>
      </w:r>
      <w:r w:rsidR="00F37ADA">
        <w:rPr>
          <w:rFonts w:eastAsiaTheme="minorEastAsia"/>
        </w:rPr>
        <w:t xml:space="preserve">, consideration should be given to </w:t>
      </w:r>
      <w:r w:rsidR="00F37ADA" w:rsidRPr="00DC465B">
        <w:rPr>
          <w:rFonts w:eastAsiaTheme="minorEastAsia"/>
          <w:b/>
        </w:rPr>
        <w:t>upstream contact tracing</w:t>
      </w:r>
      <w:r w:rsidR="00F37ADA" w:rsidRPr="00A5029F">
        <w:rPr>
          <w:rFonts w:eastAsiaTheme="minorEastAsia"/>
        </w:rPr>
        <w:t xml:space="preserve"> to identify other potential chains of transmission</w:t>
      </w:r>
      <w:r w:rsidR="00F37ADA">
        <w:rPr>
          <w:rFonts w:eastAsiaTheme="minorEastAsia"/>
        </w:rPr>
        <w:t>.  Each of these should also be followed up with the aim of identifying and breaking all chains of transmission within the community</w:t>
      </w:r>
      <w:r w:rsidR="00F37ADA" w:rsidRPr="00A5029F">
        <w:rPr>
          <w:rFonts w:eastAsiaTheme="minorEastAsia"/>
        </w:rPr>
        <w:t xml:space="preserve">.  </w:t>
      </w:r>
      <w:r w:rsidR="00F37ADA">
        <w:rPr>
          <w:rFonts w:eastAsiaTheme="minorEastAsia"/>
        </w:rPr>
        <w:t xml:space="preserve">Note that upstream contact tracing may not be feasible and may be of less importance in disease control if whole of community testing and/or movement restrictions are implemented (see 10.2 below). </w:t>
      </w:r>
    </w:p>
    <w:p w14:paraId="1B710E8A" w14:textId="5E72E3CC" w:rsidR="007F4916" w:rsidRPr="00BC6A6B" w:rsidRDefault="007F4916" w:rsidP="004F127A">
      <w:pPr>
        <w:pStyle w:val="Heading3"/>
      </w:pPr>
      <w:bookmarkStart w:id="12" w:name="_Toc87014203"/>
      <w:r w:rsidRPr="00BC6A6B">
        <w:t>Considerations for cases and contacts remaining in community</w:t>
      </w:r>
      <w:bookmarkEnd w:id="12"/>
      <w:r w:rsidRPr="00BC6A6B">
        <w:t xml:space="preserve"> </w:t>
      </w:r>
    </w:p>
    <w:p w14:paraId="7D1E060B" w14:textId="1C0DFB50" w:rsidR="00BC257F" w:rsidRPr="000361DB" w:rsidRDefault="002B1E88" w:rsidP="001936A9">
      <w:pPr>
        <w:rPr>
          <w:rFonts w:eastAsiaTheme="minorEastAsia"/>
        </w:rPr>
      </w:pPr>
      <w:r>
        <w:t>Where</w:t>
      </w:r>
      <w:r w:rsidR="00BC257F">
        <w:t xml:space="preserve"> evacuation of suspect</w:t>
      </w:r>
      <w:r w:rsidR="0045087F">
        <w:t>ed</w:t>
      </w:r>
      <w:r w:rsidR="00BC257F">
        <w:t xml:space="preserve"> and confirmed cases </w:t>
      </w:r>
      <w:r>
        <w:t>is not</w:t>
      </w:r>
      <w:r w:rsidR="00BC257F">
        <w:t xml:space="preserve"> possible</w:t>
      </w:r>
      <w:r>
        <w:t xml:space="preserve"> or appropriate,</w:t>
      </w:r>
      <w:r w:rsidR="00BC257F">
        <w:t xml:space="preserve"> </w:t>
      </w:r>
      <w:r>
        <w:t>p</w:t>
      </w:r>
      <w:r w:rsidR="00BC257F">
        <w:t>ublic</w:t>
      </w:r>
      <w:r w:rsidR="00BC257F" w:rsidRPr="000361DB">
        <w:t xml:space="preserve"> health and primary health care staff (especially First Nations staff) must collaborate regarding public health management of suspect</w:t>
      </w:r>
      <w:r w:rsidR="0045087F">
        <w:t>ed</w:t>
      </w:r>
      <w:r w:rsidR="00BC257F" w:rsidRPr="000361DB">
        <w:t xml:space="preserve"> and confirmed cases and their contacts on a </w:t>
      </w:r>
      <w:proofErr w:type="gramStart"/>
      <w:r w:rsidR="00BC257F" w:rsidRPr="000361DB">
        <w:t>case by case</w:t>
      </w:r>
      <w:proofErr w:type="gramEnd"/>
      <w:r w:rsidR="00BC257F" w:rsidRPr="000361DB">
        <w:t xml:space="preserve"> basis, incorporating their knowledge of the likelihood of any suspect case being confirmed, individuals and community involved, local processes and available resources. Questions that can be used to guide this process can be found in </w:t>
      </w:r>
      <w:r w:rsidR="00BC257F" w:rsidRPr="000361DB">
        <w:rPr>
          <w:u w:val="single"/>
        </w:rPr>
        <w:t>Appendix 2: Key considerations to guide the decision to evacuate suspect and confirmed cases and their close contacts</w:t>
      </w:r>
      <w:r w:rsidR="00BC257F" w:rsidRPr="000361DB">
        <w:t xml:space="preserve">.  </w:t>
      </w:r>
    </w:p>
    <w:p w14:paraId="717D5AEC" w14:textId="122F11F4" w:rsidR="00490EA2" w:rsidRDefault="002B1E88" w:rsidP="001936A9">
      <w:r>
        <w:t>Appropriate and adequate supports should be provided to enable the case</w:t>
      </w:r>
      <w:r w:rsidR="00BC257F" w:rsidRPr="00DC7DE8">
        <w:t xml:space="preserve"> to isolate and </w:t>
      </w:r>
      <w:r>
        <w:t xml:space="preserve">their contacts to </w:t>
      </w:r>
      <w:r w:rsidR="00BC257F" w:rsidRPr="00DC7DE8">
        <w:t xml:space="preserve">quarantine in the community. </w:t>
      </w:r>
      <w:r w:rsidR="00490EA2">
        <w:rPr>
          <w:rFonts w:eastAsiaTheme="minorEastAsia"/>
        </w:rPr>
        <w:t>This will require wrap-around supports, including for essential services, and may require provision of appropriate accommodation in the community</w:t>
      </w:r>
      <w:r w:rsidR="0045087F">
        <w:rPr>
          <w:rFonts w:eastAsiaTheme="minorEastAsia"/>
        </w:rPr>
        <w:t>, including repurposed buildings and/or motor homes</w:t>
      </w:r>
      <w:r w:rsidR="00490EA2">
        <w:rPr>
          <w:rFonts w:eastAsiaTheme="minorEastAsia"/>
        </w:rPr>
        <w:t>.</w:t>
      </w:r>
      <w:r w:rsidR="00BC257F" w:rsidRPr="00DC7DE8">
        <w:t xml:space="preserve"> See</w:t>
      </w:r>
      <w:r w:rsidR="00BC257F" w:rsidRPr="00DC7DE8">
        <w:rPr>
          <w:i/>
        </w:rPr>
        <w:t xml:space="preserve"> </w:t>
      </w:r>
      <w:hyperlink w:anchor="_Appendix_3:_Requirements" w:history="1">
        <w:r w:rsidR="00BC257F" w:rsidRPr="001936A9">
          <w:rPr>
            <w:rStyle w:val="Hyperlink"/>
          </w:rPr>
          <w:t>Appendix 3: requirements for isolation in the community</w:t>
        </w:r>
      </w:hyperlink>
      <w:r w:rsidR="00BC257F" w:rsidRPr="00DC7DE8">
        <w:t xml:space="preserve"> and ‘considerations for cases and contacts remaining in community’ below.  See also </w:t>
      </w:r>
      <w:hyperlink w:anchor="_Appendix_4:_Decision" w:history="1">
        <w:r w:rsidR="00BC257F" w:rsidRPr="001936A9">
          <w:rPr>
            <w:rStyle w:val="Hyperlink"/>
          </w:rPr>
          <w:t>Appendix 4: Algorithm for decision making</w:t>
        </w:r>
      </w:hyperlink>
      <w:r w:rsidR="00BC257F" w:rsidRPr="00DC7DE8">
        <w:t>.</w:t>
      </w:r>
    </w:p>
    <w:p w14:paraId="799EC1CA" w14:textId="1CEB8EBD" w:rsidR="00BC257F" w:rsidRDefault="00BC257F" w:rsidP="001936A9">
      <w:r w:rsidRPr="00DC7DE8">
        <w:t xml:space="preserve">The </w:t>
      </w:r>
      <w:r>
        <w:t xml:space="preserve">PHU is responsible for coordinating the public health follow up of the case and their close contacts, although this </w:t>
      </w:r>
      <w:r w:rsidR="0045087F">
        <w:t>may</w:t>
      </w:r>
      <w:r>
        <w:t xml:space="preserve"> be managed in conjunction with the local clinic. </w:t>
      </w:r>
      <w:r w:rsidRPr="00B820BC">
        <w:t xml:space="preserve">Follow up of contacts </w:t>
      </w:r>
      <w:r w:rsidR="00F70233" w:rsidRPr="00B820BC">
        <w:t xml:space="preserve">clinical needs </w:t>
      </w:r>
      <w:r w:rsidRPr="00B820BC">
        <w:t>should include regular monitoring for symptoms</w:t>
      </w:r>
      <w:r w:rsidR="002B1E88" w:rsidRPr="00B820BC">
        <w:t xml:space="preserve"> and wellbeing checks</w:t>
      </w:r>
      <w:r w:rsidR="00F70233" w:rsidRPr="00B820BC">
        <w:t xml:space="preserve"> – this may be performed by clinical services</w:t>
      </w:r>
      <w:r w:rsidRPr="00B820BC">
        <w:rPr>
          <w:rFonts w:eastAsiaTheme="minorEastAsia"/>
        </w:rPr>
        <w:t>.</w:t>
      </w:r>
      <w:r w:rsidRPr="688F3613">
        <w:rPr>
          <w:rFonts w:eastAsiaTheme="minorEastAsia"/>
        </w:rPr>
        <w:t xml:space="preserve"> </w:t>
      </w:r>
      <w:r w:rsidR="00DC195B">
        <w:t>It is recommended to test</w:t>
      </w:r>
      <w:r w:rsidR="00DC195B" w:rsidRPr="688F3613">
        <w:rPr>
          <w:rFonts w:eastAsiaTheme="minorEastAsia"/>
        </w:rPr>
        <w:t xml:space="preserve"> as</w:t>
      </w:r>
      <w:r w:rsidRPr="688F3613">
        <w:rPr>
          <w:rFonts w:eastAsiaTheme="minorEastAsia"/>
        </w:rPr>
        <w:t>ymptomatic contacts, with the aim of early identification and isolation of pre-symptomatic and asymptomatic individuals</w:t>
      </w:r>
      <w:r w:rsidRPr="00DC7DE8">
        <w:t xml:space="preserve">. </w:t>
      </w:r>
      <w:r w:rsidR="006356C4" w:rsidRPr="006356C4">
        <w:t xml:space="preserve">If there is no access to POCT, or there is excess demand, consider sending samples from household or close contacts to the laboratory, where the </w:t>
      </w:r>
      <w:r w:rsidR="006356C4">
        <w:t>turn-around time</w:t>
      </w:r>
      <w:r w:rsidR="006356C4" w:rsidRPr="006356C4">
        <w:t xml:space="preserve"> of the result would not change public health action.</w:t>
      </w:r>
    </w:p>
    <w:p w14:paraId="5A7D6701" w14:textId="1EBEF54E" w:rsidR="00BC257F" w:rsidRDefault="00BC257F" w:rsidP="001936A9">
      <w:r>
        <w:t xml:space="preserve">The </w:t>
      </w:r>
      <w:r w:rsidRPr="00DC7DE8">
        <w:t>senior doctor of the primary health care service</w:t>
      </w:r>
      <w:r w:rsidR="003B7ACD">
        <w:t xml:space="preserve"> (or other relevant senior clinician)</w:t>
      </w:r>
      <w:r w:rsidRPr="00DC7DE8">
        <w:t xml:space="preserve"> is responsible for </w:t>
      </w:r>
      <w:r>
        <w:t xml:space="preserve">the </w:t>
      </w:r>
      <w:r w:rsidRPr="00DC7DE8">
        <w:t>clinical management of the case whilst they remain in community</w:t>
      </w:r>
      <w:r w:rsidR="002B1E88">
        <w:t>,</w:t>
      </w:r>
      <w:r>
        <w:t xml:space="preserve"> including monitoring </w:t>
      </w:r>
      <w:r w:rsidR="002B1E88">
        <w:t xml:space="preserve">the </w:t>
      </w:r>
      <w:r>
        <w:t>need for potential evacuation should there be a clinical need.</w:t>
      </w:r>
      <w:r w:rsidR="00092DDD">
        <w:t xml:space="preserve"> This may be coordinated through a care in the community or a hospital in the home type approach.</w:t>
      </w:r>
      <w:r w:rsidRPr="00FB4FBE">
        <w:t xml:space="preserve"> </w:t>
      </w:r>
      <w:r>
        <w:t xml:space="preserve">There should be a low threshold for evacuating a patient for medical reasons, including people who </w:t>
      </w:r>
      <w:r>
        <w:lastRenderedPageBreak/>
        <w:t xml:space="preserve">require minimal amounts of oxygen support (limited community supply and/or possibility of rapid deterioration). </w:t>
      </w:r>
    </w:p>
    <w:p w14:paraId="17E57EB0" w14:textId="53F4660D" w:rsidR="00BC257F" w:rsidRDefault="00511A4C" w:rsidP="001936A9">
      <w:pPr>
        <w:rPr>
          <w:rFonts w:cstheme="minorHAnsi"/>
        </w:rPr>
      </w:pPr>
      <w:r w:rsidRPr="7E721AC9">
        <w:t xml:space="preserve">The clinic should organise for </w:t>
      </w:r>
      <w:r w:rsidR="00DA7868" w:rsidRPr="7E721AC9">
        <w:t xml:space="preserve">timely </w:t>
      </w:r>
      <w:r w:rsidRPr="7E721AC9">
        <w:t>delivery of COVID-19 treatments for cases with mild symptoms who are at high risk of severe disease</w:t>
      </w:r>
      <w:r w:rsidR="00144EDE" w:rsidRPr="7E721AC9">
        <w:t xml:space="preserve"> (</w:t>
      </w:r>
      <w:hyperlink>
        <w:r w:rsidR="004C2535" w:rsidRPr="7E721AC9">
          <w:rPr>
            <w:rStyle w:val="Hyperlink"/>
          </w:rPr>
          <w:t>Therapeutic Goods Administration information COVID-19 treatments</w:t>
        </w:r>
      </w:hyperlink>
      <w:r w:rsidR="004C2535" w:rsidRPr="7E721AC9">
        <w:t>)</w:t>
      </w:r>
      <w:r w:rsidRPr="7E721AC9">
        <w:t>. The clinics should be assisted in gaining access to these medications by the jurisdiction (via RFDS)</w:t>
      </w:r>
      <w:r w:rsidR="48A0337C" w:rsidRPr="7E721AC9">
        <w:t>.</w:t>
      </w:r>
      <w:r w:rsidR="00146CA6" w:rsidRPr="7E721AC9">
        <w:t xml:space="preserve"> External workforce should be under the direction of the local service and be supported by local Aboriginal</w:t>
      </w:r>
      <w:r w:rsidR="00BA7E91">
        <w:t xml:space="preserve"> and Torres Strait Islander</w:t>
      </w:r>
      <w:r w:rsidR="00146CA6" w:rsidRPr="7E721AC9">
        <w:t xml:space="preserve"> staff to ensure cultural safety wherever possible</w:t>
      </w:r>
      <w:r w:rsidR="00DA7868" w:rsidRPr="7E721AC9">
        <w:t>.</w:t>
      </w:r>
      <w:r w:rsidR="00146CA6" w:rsidRPr="7E721AC9">
        <w:t xml:space="preserve"> </w:t>
      </w:r>
      <w:r w:rsidR="00BC257F" w:rsidRPr="00DC7DE8">
        <w:rPr>
          <w:rFonts w:cstheme="minorHAnsi"/>
        </w:rPr>
        <w:t xml:space="preserve">The need for isolation </w:t>
      </w:r>
      <w:r w:rsidR="00BC257F">
        <w:rPr>
          <w:rFonts w:cstheme="minorHAnsi"/>
        </w:rPr>
        <w:t xml:space="preserve">/quarantine </w:t>
      </w:r>
      <w:r w:rsidR="00BC257F" w:rsidRPr="00DC7DE8">
        <w:rPr>
          <w:rFonts w:cstheme="minorHAnsi"/>
        </w:rPr>
        <w:t xml:space="preserve">should be stressed at each encounter with the case and contacts, and they should be supported to </w:t>
      </w:r>
      <w:r w:rsidR="00BC257F">
        <w:rPr>
          <w:rFonts w:cstheme="minorHAnsi"/>
        </w:rPr>
        <w:t>follow restrictions as</w:t>
      </w:r>
      <w:r w:rsidR="00BC257F" w:rsidRPr="00DC7DE8">
        <w:rPr>
          <w:rFonts w:cstheme="minorHAnsi"/>
        </w:rPr>
        <w:t xml:space="preserve"> much as possible</w:t>
      </w:r>
      <w:r w:rsidR="00BC257F">
        <w:rPr>
          <w:rFonts w:cstheme="minorHAnsi"/>
        </w:rPr>
        <w:t xml:space="preserve">.  This should include </w:t>
      </w:r>
      <w:r w:rsidR="00DA7868">
        <w:rPr>
          <w:rFonts w:cstheme="minorHAnsi"/>
        </w:rPr>
        <w:t xml:space="preserve">relevant </w:t>
      </w:r>
      <w:r w:rsidR="00277A47">
        <w:rPr>
          <w:rFonts w:cstheme="minorHAnsi"/>
        </w:rPr>
        <w:t>information,</w:t>
      </w:r>
      <w:r w:rsidR="00BC257F">
        <w:rPr>
          <w:rFonts w:cstheme="minorHAnsi"/>
        </w:rPr>
        <w:t xml:space="preserve"> provision of health care (including PPE), food, essential goods and services, and social and financial support. </w:t>
      </w:r>
    </w:p>
    <w:p w14:paraId="5A39D9F0" w14:textId="77777777" w:rsidR="00BC257F" w:rsidRPr="00DC7DE8" w:rsidRDefault="00BC257F" w:rsidP="001936A9">
      <w:pPr>
        <w:rPr>
          <w:i/>
        </w:rPr>
      </w:pPr>
      <w:r w:rsidRPr="00DC7DE8">
        <w:t xml:space="preserve">If cases and their contacts choose not to evacuate and there are </w:t>
      </w:r>
      <w:r w:rsidRPr="00DC7DE8">
        <w:rPr>
          <w:b/>
        </w:rPr>
        <w:t>no</w:t>
      </w:r>
      <w:r w:rsidRPr="00DC7DE8">
        <w:t xml:space="preserve"> appropriate facilities for isolation, </w:t>
      </w:r>
      <w:r>
        <w:t xml:space="preserve">and </w:t>
      </w:r>
      <w:r w:rsidRPr="00DC7DE8">
        <w:t>they are unable to comply with restrictions that would limit o</w:t>
      </w:r>
      <w:r>
        <w:t xml:space="preserve">pportunities for transmission, </w:t>
      </w:r>
      <w:r w:rsidRPr="00DC7DE8">
        <w:t xml:space="preserve">careful discussion between local health </w:t>
      </w:r>
      <w:r>
        <w:t>services</w:t>
      </w:r>
      <w:r w:rsidRPr="00DC7DE8">
        <w:t xml:space="preserve"> and the relevant PHU</w:t>
      </w:r>
      <w:r>
        <w:t xml:space="preserve"> will be required</w:t>
      </w:r>
      <w:r w:rsidRPr="00DC7DE8">
        <w:t xml:space="preserve">.  These discussions should include how to </w:t>
      </w:r>
      <w:r>
        <w:t>reduce</w:t>
      </w:r>
      <w:r w:rsidRPr="00DC7DE8">
        <w:t xml:space="preserve"> potential transmission risk within the community whilst maintaining the safety and confidentiality of the case and their contacts</w:t>
      </w:r>
      <w:r>
        <w:t xml:space="preserve"> as much as possible.</w:t>
      </w:r>
      <w:r w:rsidRPr="00DC7DE8">
        <w:t xml:space="preserve"> </w:t>
      </w:r>
    </w:p>
    <w:p w14:paraId="1CCBE137" w14:textId="77777777" w:rsidR="00BC6A6B" w:rsidRPr="00BC6A6B" w:rsidRDefault="00BC6A6B" w:rsidP="000B6E65">
      <w:pPr>
        <w:pStyle w:val="Heading3"/>
        <w:ind w:left="856" w:hanging="431"/>
      </w:pPr>
      <w:bookmarkStart w:id="13" w:name="_Toc87014204"/>
      <w:r w:rsidRPr="00BC6A6B">
        <w:t>Other community actions in response to one or more cases</w:t>
      </w:r>
      <w:bookmarkEnd w:id="13"/>
      <w:r w:rsidRPr="00BC6A6B">
        <w:t xml:space="preserve"> </w:t>
      </w:r>
    </w:p>
    <w:p w14:paraId="7A963938" w14:textId="03573FF3" w:rsidR="00BC257F" w:rsidRPr="007279F9" w:rsidRDefault="00BC257F" w:rsidP="001936A9">
      <w:r w:rsidRPr="2F238864">
        <w:t>Based on the high likelihood of rapid transmission and undetected cases when the first case is detected (supported by modelling – see above), best practice is generally to enact an outbreak type response on notification of a single case of COVID</w:t>
      </w:r>
      <w:r w:rsidR="00071DA0" w:rsidRPr="2F238864">
        <w:t>.</w:t>
      </w:r>
      <w:r w:rsidR="79E59010" w:rsidRPr="2F238864">
        <w:t xml:space="preserve"> </w:t>
      </w:r>
      <w:r w:rsidRPr="2F238864">
        <w:t>-</w:t>
      </w:r>
      <w:r w:rsidR="00071DA0" w:rsidRPr="00F54C80">
        <w:t>In addition, a positive sewage detection should lead to an increase in outbreak response preparations</w:t>
      </w:r>
      <w:r w:rsidRPr="00F54C80">
        <w:t xml:space="preserve">. </w:t>
      </w:r>
      <w:r w:rsidR="00F70233" w:rsidRPr="2F238864">
        <w:t>In some cases, a significant community exposure may also require an outbreak type response (e</w:t>
      </w:r>
      <w:r w:rsidR="006E2494" w:rsidRPr="2F238864">
        <w:t>.g.</w:t>
      </w:r>
      <w:r w:rsidR="00F70233" w:rsidRPr="2F238864">
        <w:t xml:space="preserve"> a non-resident who attends Sorry Business whilst infectious).</w:t>
      </w:r>
      <w:r w:rsidRPr="2F238864">
        <w:t xml:space="preserve"> </w:t>
      </w:r>
      <w:r w:rsidR="00F70233" w:rsidRPr="2F238864">
        <w:t>Public</w:t>
      </w:r>
      <w:r w:rsidRPr="2F238864">
        <w:t xml:space="preserve"> health judgement will always be needed to determine the magnitude of initial response;  for example there will be lower risk of significant transmission prior to detection if a case has developed symptoms within a short timeframe from returning from an area of high transmission, is tested and quarantined early  and has had minimal contact with community members during their infectious period compared with a case who has not travelled outside the community and presents late in their illness and/or has multiple close contacts.</w:t>
      </w:r>
      <w:r w:rsidR="00DA7868" w:rsidRPr="2F238864">
        <w:t xml:space="preserve"> In addition, the vaccination rate in the community will strongly influence the magnitude of the</w:t>
      </w:r>
      <w:r w:rsidR="00035B93" w:rsidRPr="2F238864">
        <w:t xml:space="preserve"> response, due to the positive effects of vaccination including reduction in transmission and adverse health outcomes.</w:t>
      </w:r>
      <w:r w:rsidR="00DA7868" w:rsidRPr="2F238864">
        <w:t xml:space="preserve"> </w:t>
      </w:r>
    </w:p>
    <w:p w14:paraId="701E205D" w14:textId="3100B8B7" w:rsidR="00BC257F" w:rsidRDefault="00BC257F" w:rsidP="001936A9">
      <w:pPr>
        <w:rPr>
          <w:rFonts w:cstheme="minorHAnsi"/>
        </w:rPr>
      </w:pPr>
      <w:r>
        <w:t xml:space="preserve">The response to one or more cases in the community should be outlined in the community plan and </w:t>
      </w:r>
      <w:r w:rsidRPr="003530B7">
        <w:t>agreed to by the community prior to a case occurring.</w:t>
      </w:r>
      <w:r>
        <w:t xml:space="preserve"> </w:t>
      </w:r>
      <w:r>
        <w:rPr>
          <w:rFonts w:cstheme="minorHAnsi"/>
        </w:rPr>
        <w:t>Actions that should be considered in the plan include:</w:t>
      </w:r>
    </w:p>
    <w:p w14:paraId="4ECC75E9" w14:textId="4E2B5E36" w:rsidR="00BC257F" w:rsidRPr="00BC257F" w:rsidRDefault="00BC257F" w:rsidP="00E04C0A">
      <w:pPr>
        <w:pStyle w:val="ListParagraph"/>
        <w:numPr>
          <w:ilvl w:val="0"/>
          <w:numId w:val="13"/>
        </w:numPr>
        <w:ind w:left="567" w:hanging="283"/>
        <w:jc w:val="both"/>
        <w:rPr>
          <w:rFonts w:cstheme="minorHAnsi"/>
        </w:rPr>
      </w:pPr>
      <w:r w:rsidRPr="00BC257F">
        <w:rPr>
          <w:rFonts w:cstheme="minorHAnsi"/>
        </w:rPr>
        <w:t>Active surveillance for COVID-19 symptoms across the whole community, with people encouraged and supported to report symptoms</w:t>
      </w:r>
      <w:r w:rsidR="00071DA0">
        <w:rPr>
          <w:rFonts w:cstheme="minorHAnsi"/>
        </w:rPr>
        <w:t xml:space="preserve"> </w:t>
      </w:r>
      <w:r w:rsidR="00071DA0" w:rsidRPr="00F54C80">
        <w:t>and get tested</w:t>
      </w:r>
      <w:r w:rsidRPr="00F54C80">
        <w:rPr>
          <w:rFonts w:cstheme="minorHAnsi"/>
        </w:rPr>
        <w:t xml:space="preserve"> </w:t>
      </w:r>
      <w:proofErr w:type="gramStart"/>
      <w:r w:rsidRPr="00BC257F">
        <w:rPr>
          <w:rFonts w:cstheme="minorHAnsi"/>
        </w:rPr>
        <w:t>as soon as possible</w:t>
      </w:r>
      <w:r>
        <w:rPr>
          <w:rFonts w:cstheme="minorHAnsi"/>
        </w:rPr>
        <w:t>;</w:t>
      </w:r>
      <w:proofErr w:type="gramEnd"/>
    </w:p>
    <w:p w14:paraId="14D45BAA" w14:textId="73007BF4" w:rsidR="00BC257F" w:rsidRPr="00BC257F" w:rsidRDefault="00BC257F" w:rsidP="00E04C0A">
      <w:pPr>
        <w:pStyle w:val="ListParagraph"/>
        <w:numPr>
          <w:ilvl w:val="0"/>
          <w:numId w:val="13"/>
        </w:numPr>
        <w:ind w:left="567" w:hanging="283"/>
        <w:jc w:val="both"/>
        <w:rPr>
          <w:rFonts w:cstheme="minorHAnsi"/>
        </w:rPr>
      </w:pPr>
      <w:r w:rsidRPr="00BC257F">
        <w:rPr>
          <w:rFonts w:cstheme="minorHAnsi"/>
        </w:rPr>
        <w:t xml:space="preserve">Offering relocation to particularly vulnerable elderly or sick people from the </w:t>
      </w:r>
      <w:proofErr w:type="gramStart"/>
      <w:r w:rsidRPr="00BC257F">
        <w:rPr>
          <w:rFonts w:cstheme="minorHAnsi"/>
        </w:rPr>
        <w:t>community</w:t>
      </w:r>
      <w:r>
        <w:rPr>
          <w:rFonts w:cstheme="minorHAnsi"/>
        </w:rPr>
        <w:t>;</w:t>
      </w:r>
      <w:proofErr w:type="gramEnd"/>
    </w:p>
    <w:p w14:paraId="31CD5170" w14:textId="42AC7D28" w:rsidR="00BC257F" w:rsidRDefault="00BC257F" w:rsidP="00E04C0A">
      <w:pPr>
        <w:pStyle w:val="ListParagraph"/>
        <w:numPr>
          <w:ilvl w:val="0"/>
          <w:numId w:val="13"/>
        </w:numPr>
        <w:ind w:left="567" w:hanging="283"/>
        <w:jc w:val="both"/>
        <w:rPr>
          <w:rFonts w:cstheme="minorHAnsi"/>
        </w:rPr>
      </w:pPr>
      <w:r w:rsidRPr="00BC257F">
        <w:rPr>
          <w:rFonts w:cstheme="minorHAnsi"/>
        </w:rPr>
        <w:t>Stepping up health promotion activities and community messaging around preventative actions around COVID-19</w:t>
      </w:r>
      <w:r w:rsidR="00DA7868">
        <w:rPr>
          <w:rFonts w:cstheme="minorHAnsi"/>
        </w:rPr>
        <w:t xml:space="preserve">, </w:t>
      </w:r>
      <w:r w:rsidR="00035B93">
        <w:rPr>
          <w:rFonts w:cstheme="minorHAnsi"/>
        </w:rPr>
        <w:t xml:space="preserve">particularly </w:t>
      </w:r>
      <w:proofErr w:type="gramStart"/>
      <w:r w:rsidR="00035B93">
        <w:rPr>
          <w:rFonts w:cstheme="minorHAnsi"/>
        </w:rPr>
        <w:t>vaccination</w:t>
      </w:r>
      <w:r>
        <w:rPr>
          <w:rFonts w:cstheme="minorHAnsi"/>
        </w:rPr>
        <w:t>;</w:t>
      </w:r>
      <w:proofErr w:type="gramEnd"/>
      <w:r w:rsidRPr="00BC257F">
        <w:rPr>
          <w:rFonts w:cstheme="minorHAnsi"/>
        </w:rPr>
        <w:t xml:space="preserve">  </w:t>
      </w:r>
    </w:p>
    <w:p w14:paraId="2F25F00A" w14:textId="2489F381" w:rsidR="00092DDD" w:rsidRPr="00BC257F" w:rsidRDefault="00092DDD" w:rsidP="00E04C0A">
      <w:pPr>
        <w:pStyle w:val="ListParagraph"/>
        <w:numPr>
          <w:ilvl w:val="0"/>
          <w:numId w:val="13"/>
        </w:numPr>
        <w:ind w:left="567" w:hanging="283"/>
        <w:jc w:val="both"/>
        <w:rPr>
          <w:rFonts w:cstheme="minorHAnsi"/>
        </w:rPr>
      </w:pPr>
      <w:r>
        <w:rPr>
          <w:rFonts w:cstheme="minorHAnsi"/>
        </w:rPr>
        <w:t>Planning support for households who may need to isolate, including provision of</w:t>
      </w:r>
      <w:r w:rsidR="00035B93">
        <w:rPr>
          <w:rFonts w:cstheme="minorHAnsi"/>
        </w:rPr>
        <w:t xml:space="preserve"> food and other</w:t>
      </w:r>
      <w:r>
        <w:rPr>
          <w:rFonts w:cstheme="minorHAnsi"/>
        </w:rPr>
        <w:t xml:space="preserve"> essential goods and </w:t>
      </w:r>
      <w:proofErr w:type="gramStart"/>
      <w:r>
        <w:rPr>
          <w:rFonts w:cstheme="minorHAnsi"/>
        </w:rPr>
        <w:t>services;</w:t>
      </w:r>
      <w:proofErr w:type="gramEnd"/>
    </w:p>
    <w:p w14:paraId="2CBA16DF" w14:textId="2D7CACB5" w:rsidR="00BC257F" w:rsidRPr="00A3150A" w:rsidRDefault="00BC257F" w:rsidP="00E04C0A">
      <w:pPr>
        <w:pStyle w:val="ListParagraph"/>
        <w:numPr>
          <w:ilvl w:val="0"/>
          <w:numId w:val="13"/>
        </w:numPr>
        <w:ind w:left="567" w:hanging="283"/>
        <w:jc w:val="both"/>
      </w:pPr>
      <w:r w:rsidRPr="00BC257F">
        <w:rPr>
          <w:rFonts w:cstheme="minorHAnsi"/>
        </w:rPr>
        <w:t>Restricting movement within and outside of the community (see 10.2.1 below</w:t>
      </w:r>
      <w:proofErr w:type="gramStart"/>
      <w:r w:rsidRPr="00BC257F">
        <w:rPr>
          <w:rFonts w:cstheme="minorHAnsi"/>
        </w:rPr>
        <w:t>)</w:t>
      </w:r>
      <w:r>
        <w:rPr>
          <w:rFonts w:cstheme="minorHAnsi"/>
        </w:rPr>
        <w:t>;</w:t>
      </w:r>
      <w:proofErr w:type="gramEnd"/>
      <w:r w:rsidRPr="00BC257F">
        <w:rPr>
          <w:rFonts w:cstheme="minorHAnsi"/>
        </w:rPr>
        <w:t xml:space="preserve"> </w:t>
      </w:r>
    </w:p>
    <w:p w14:paraId="7A0C330A" w14:textId="74A03B0B" w:rsidR="00BC257F" w:rsidRPr="00A3150A" w:rsidRDefault="00BC257F" w:rsidP="00E04C0A">
      <w:pPr>
        <w:pStyle w:val="ListParagraph"/>
        <w:numPr>
          <w:ilvl w:val="0"/>
          <w:numId w:val="13"/>
        </w:numPr>
        <w:spacing w:after="180" w:line="276" w:lineRule="auto"/>
        <w:ind w:left="567" w:hanging="283"/>
        <w:jc w:val="both"/>
      </w:pPr>
      <w:r>
        <w:t>C</w:t>
      </w:r>
      <w:r w:rsidRPr="00A3150A">
        <w:t>onfining all community members to their house and yards</w:t>
      </w:r>
      <w:r>
        <w:t xml:space="preserve"> for an initial period to determine how much community spread </w:t>
      </w:r>
      <w:r w:rsidR="00CF66C9">
        <w:t>has occurred prior to detection of the index case</w:t>
      </w:r>
      <w:r>
        <w:t>, or for longer if this is deemed necessary; and</w:t>
      </w:r>
      <w:r w:rsidRPr="00A3150A">
        <w:t xml:space="preserve"> </w:t>
      </w:r>
    </w:p>
    <w:p w14:paraId="410EF228" w14:textId="0A245C41" w:rsidR="00BC257F" w:rsidRDefault="00BC257F" w:rsidP="00E04C0A">
      <w:pPr>
        <w:pStyle w:val="ListParagraph"/>
        <w:numPr>
          <w:ilvl w:val="0"/>
          <w:numId w:val="13"/>
        </w:numPr>
        <w:spacing w:after="180" w:line="276" w:lineRule="auto"/>
        <w:ind w:left="567" w:hanging="283"/>
        <w:jc w:val="both"/>
      </w:pPr>
      <w:r>
        <w:t>M</w:t>
      </w:r>
      <w:r w:rsidRPr="00A3150A">
        <w:t>ultiple rounds of testing for COVID-19</w:t>
      </w:r>
      <w:r>
        <w:t xml:space="preserve"> including for asymptomatic community members to allow early identification and isolation of cases.</w:t>
      </w:r>
    </w:p>
    <w:p w14:paraId="756CB52E" w14:textId="5484C3B8" w:rsidR="00BC257F" w:rsidRDefault="00BC257F" w:rsidP="001936A9">
      <w:r>
        <w:lastRenderedPageBreak/>
        <w:t xml:space="preserve">It should be noted that any approach which involves restriction of movement within or outside of the community will require well developed plans for </w:t>
      </w:r>
      <w:r w:rsidRPr="00A3150A">
        <w:t>mobile delivery of health services including social and emotional wellbeing and addiction services</w:t>
      </w:r>
      <w:r>
        <w:t xml:space="preserve">, </w:t>
      </w:r>
      <w:r w:rsidRPr="00A3150A">
        <w:t>d</w:t>
      </w:r>
      <w:r>
        <w:t xml:space="preserve">elivery of food, </w:t>
      </w:r>
      <w:proofErr w:type="gramStart"/>
      <w:r>
        <w:t>communications</w:t>
      </w:r>
      <w:proofErr w:type="gramEnd"/>
      <w:r>
        <w:t xml:space="preserve"> and</w:t>
      </w:r>
      <w:r w:rsidRPr="00A3150A">
        <w:t xml:space="preserve"> other essential se</w:t>
      </w:r>
      <w:r>
        <w:t xml:space="preserve">rvices to people to their houses.  </w:t>
      </w:r>
    </w:p>
    <w:p w14:paraId="04554F4D" w14:textId="208722CF" w:rsidR="002974E7" w:rsidRPr="00A3150A" w:rsidRDefault="00062C8F" w:rsidP="001936A9">
      <w:r>
        <w:t>As of October 2021,</w:t>
      </w:r>
      <w:r w:rsidR="002974E7">
        <w:t xml:space="preserve"> there has been a slow uptake of COVID-19 vaccination in many remote communities for a variety of reasons. Any outbreak response should also support an increase in COVID-19 vaccinations in response to potential surge in demand for vaccination within the community. </w:t>
      </w:r>
      <w:r w:rsidR="0045087F" w:rsidRPr="00E6493E">
        <w:t xml:space="preserve">This may require utilisation of external teams such as </w:t>
      </w:r>
      <w:r w:rsidR="00F8281B">
        <w:t xml:space="preserve">jurisdictional teams or </w:t>
      </w:r>
      <w:r w:rsidR="0045087F" w:rsidRPr="00E6493E">
        <w:t>AUSMAT, Australian Defence Force</w:t>
      </w:r>
      <w:r w:rsidR="00F8281B">
        <w:t xml:space="preserve">, </w:t>
      </w:r>
      <w:r w:rsidR="0045087F" w:rsidRPr="00E6493E">
        <w:t>the RFDS</w:t>
      </w:r>
      <w:r w:rsidR="00F8281B">
        <w:t xml:space="preserve"> as well as commercial options.</w:t>
      </w:r>
    </w:p>
    <w:p w14:paraId="571A7240" w14:textId="08FCD684" w:rsidR="00BC6A6B" w:rsidRPr="00DC7DE8" w:rsidRDefault="00BC6A6B" w:rsidP="00212F2E">
      <w:pPr>
        <w:pStyle w:val="Heading3"/>
        <w:ind w:left="856" w:hanging="431"/>
      </w:pPr>
      <w:bookmarkStart w:id="14" w:name="_Toc87014205"/>
      <w:r w:rsidRPr="00DC7DE8">
        <w:t xml:space="preserve">Restricting movement </w:t>
      </w:r>
      <w:r>
        <w:t xml:space="preserve">to and </w:t>
      </w:r>
      <w:r w:rsidRPr="00DC7DE8">
        <w:t>from the community</w:t>
      </w:r>
      <w:bookmarkEnd w:id="14"/>
      <w:r w:rsidRPr="00DC7DE8">
        <w:t xml:space="preserve"> </w:t>
      </w:r>
    </w:p>
    <w:p w14:paraId="034D3B9F" w14:textId="69844435" w:rsidR="00AB63A3" w:rsidRPr="00DC7DE8" w:rsidRDefault="00AB63A3" w:rsidP="001936A9">
      <w:r w:rsidRPr="00DC7DE8">
        <w:t>Determinations under relevant jurisdiction</w:t>
      </w:r>
      <w:r>
        <w:t>al legislation</w:t>
      </w:r>
      <w:r w:rsidRPr="00DC7DE8">
        <w:t xml:space="preserve"> may allow for movement restrictions into designated areas. </w:t>
      </w:r>
      <w:r w:rsidR="00035B93">
        <w:t>Imposition of movement restrictions should be informed by the outcomes of a risk assessment of the impact of a COVID-19 outbreak in the community</w:t>
      </w:r>
      <w:r w:rsidR="00E15C93" w:rsidRPr="00AB407D">
        <w:t xml:space="preserve">, and at the agreement and request of the </w:t>
      </w:r>
      <w:r w:rsidR="00115052" w:rsidRPr="00AB407D">
        <w:t xml:space="preserve">relevant </w:t>
      </w:r>
      <w:r w:rsidR="00E15C93" w:rsidRPr="00AB407D">
        <w:t>community</w:t>
      </w:r>
      <w:r w:rsidR="00035B93" w:rsidRPr="00AB407D">
        <w:t>. Communities with high v</w:t>
      </w:r>
      <w:r w:rsidR="00035B93">
        <w:t xml:space="preserve">accination rates and good access to healthcare services are less likely to require extensive restrictions than communities with lower vaccination rates and less access to healthcare services. </w:t>
      </w:r>
      <w:r w:rsidRPr="00DC7DE8">
        <w:t>These restrictions should be well understood for each commu</w:t>
      </w:r>
      <w:r>
        <w:t>nity by all health staff and public health services</w:t>
      </w:r>
      <w:r w:rsidRPr="00DC7DE8">
        <w:t>.</w:t>
      </w:r>
    </w:p>
    <w:p w14:paraId="44F4FE2E" w14:textId="16921143" w:rsidR="00AB63A3" w:rsidRDefault="0056348A" w:rsidP="001936A9">
      <w:r>
        <w:t xml:space="preserve">If movement restrictions are implemented, </w:t>
      </w:r>
      <w:r w:rsidR="00AB63A3" w:rsidRPr="00DC7DE8">
        <w:t xml:space="preserve">residents should be supported to </w:t>
      </w:r>
      <w:r>
        <w:t xml:space="preserve">not </w:t>
      </w:r>
      <w:r w:rsidR="00AB63A3" w:rsidRPr="00DC7DE8">
        <w:t>leave the community</w:t>
      </w:r>
      <w:r>
        <w:t xml:space="preserve"> where a case has been detected</w:t>
      </w:r>
      <w:r w:rsidR="00AB63A3" w:rsidRPr="00DC7DE8">
        <w:t xml:space="preserve"> until the quarantine period of the case’s contacts is over</w:t>
      </w:r>
      <w:r>
        <w:t xml:space="preserve"> </w:t>
      </w:r>
      <w:proofErr w:type="gramStart"/>
      <w:r>
        <w:t>so as to</w:t>
      </w:r>
      <w:proofErr w:type="gramEnd"/>
      <w:r>
        <w:t xml:space="preserve"> reduce the risk of spreading COVID-19 to other communities</w:t>
      </w:r>
      <w:r w:rsidR="00AB63A3" w:rsidRPr="00DC7DE8">
        <w:t>.</w:t>
      </w:r>
      <w:r w:rsidR="00AB63A3">
        <w:t xml:space="preserve"> To reduce strain on essential services and individual risk, entry into the community should also be limited.</w:t>
      </w:r>
      <w:r>
        <w:t xml:space="preserve"> The length of time that movement restrictions are imposed should be guided by the CDNA </w:t>
      </w:r>
      <w:proofErr w:type="spellStart"/>
      <w:r>
        <w:t>SoNG</w:t>
      </w:r>
      <w:proofErr w:type="spellEnd"/>
      <w:r>
        <w:t>.</w:t>
      </w:r>
      <w:r w:rsidR="00AB63A3" w:rsidRPr="00DC7DE8">
        <w:t xml:space="preserve"> </w:t>
      </w:r>
    </w:p>
    <w:p w14:paraId="44A1732B" w14:textId="5656F91A" w:rsidR="00196A25" w:rsidRDefault="0056348A" w:rsidP="001936A9">
      <w:r>
        <w:t>E</w:t>
      </w:r>
      <w:r w:rsidR="002974E7">
        <w:t>xperience</w:t>
      </w:r>
      <w:r w:rsidR="008B1537">
        <w:t xml:space="preserve"> from the 2021 </w:t>
      </w:r>
      <w:r>
        <w:t xml:space="preserve">Delta </w:t>
      </w:r>
      <w:r w:rsidR="0097114D">
        <w:t xml:space="preserve">variant </w:t>
      </w:r>
      <w:r w:rsidR="008B1537">
        <w:t xml:space="preserve">outbreak in </w:t>
      </w:r>
      <w:r w:rsidR="00F759D0">
        <w:t>w</w:t>
      </w:r>
      <w:r w:rsidR="008B1537">
        <w:t xml:space="preserve">estern and </w:t>
      </w:r>
      <w:r w:rsidR="00F759D0">
        <w:t>f</w:t>
      </w:r>
      <w:r w:rsidR="008B1537">
        <w:t xml:space="preserve">ar </w:t>
      </w:r>
      <w:r w:rsidR="00F759D0">
        <w:t>w</w:t>
      </w:r>
      <w:r w:rsidR="008B1537">
        <w:t xml:space="preserve">estern </w:t>
      </w:r>
      <w:r w:rsidR="0097114D">
        <w:t>NSW</w:t>
      </w:r>
      <w:r w:rsidR="002974E7">
        <w:t xml:space="preserve"> indicates that locking down </w:t>
      </w:r>
      <w:r w:rsidR="00C61553">
        <w:t xml:space="preserve">remote </w:t>
      </w:r>
      <w:r w:rsidR="002974E7">
        <w:t>communities causes significant difficulties to those communities</w:t>
      </w:r>
      <w:r w:rsidR="00C61553">
        <w:t>, including isolation from essential services and family and social supports</w:t>
      </w:r>
      <w:r w:rsidR="002974E7">
        <w:t xml:space="preserve">. </w:t>
      </w:r>
      <w:r>
        <w:t>If movement restrictions are imposed, c</w:t>
      </w:r>
      <w:r w:rsidR="002974E7">
        <w:t xml:space="preserve">onsideration </w:t>
      </w:r>
      <w:r w:rsidR="00C61553">
        <w:t>should be given to</w:t>
      </w:r>
      <w:r w:rsidR="00AB7E0C">
        <w:t xml:space="preserve"> </w:t>
      </w:r>
      <w:r w:rsidR="00A350BD">
        <w:t xml:space="preserve">broadening the restricted zone to regional areas, rather than single </w:t>
      </w:r>
      <w:r w:rsidR="00AB7E0C">
        <w:t xml:space="preserve">communities </w:t>
      </w:r>
      <w:r w:rsidR="00A350BD">
        <w:t>with support</w:t>
      </w:r>
      <w:r w:rsidR="00AB7E0C">
        <w:t xml:space="preserve"> provided to </w:t>
      </w:r>
      <w:r w:rsidR="00A350BD">
        <w:t xml:space="preserve">encourage </w:t>
      </w:r>
      <w:r w:rsidR="00C61553">
        <w:t xml:space="preserve">residents to remain in their local community. </w:t>
      </w:r>
    </w:p>
    <w:p w14:paraId="31D5B48E" w14:textId="77777777" w:rsidR="00196A25" w:rsidRDefault="00AB7E0C" w:rsidP="001936A9">
      <w:r>
        <w:t xml:space="preserve">A </w:t>
      </w:r>
      <w:r w:rsidR="00C61553">
        <w:t>broader restriction zone</w:t>
      </w:r>
      <w:r>
        <w:t xml:space="preserve"> may be considered in certain circumstances, such as where vaccination rates are adequate,</w:t>
      </w:r>
      <w:r w:rsidR="00C61553">
        <w:t xml:space="preserve"> </w:t>
      </w:r>
      <w:r>
        <w:t xml:space="preserve">to </w:t>
      </w:r>
      <w:r w:rsidR="00C61553">
        <w:t xml:space="preserve">allow </w:t>
      </w:r>
      <w:r w:rsidR="002974E7">
        <w:t xml:space="preserve">individuals in </w:t>
      </w:r>
      <w:r w:rsidR="00C61553">
        <w:t>remote</w:t>
      </w:r>
      <w:r w:rsidR="002974E7">
        <w:t xml:space="preserve"> communities to access essential services </w:t>
      </w:r>
      <w:r w:rsidR="00844132">
        <w:t>outside their</w:t>
      </w:r>
      <w:r w:rsidR="002974E7">
        <w:t xml:space="preserve"> communit</w:t>
      </w:r>
      <w:r w:rsidR="00844132">
        <w:t xml:space="preserve">y. </w:t>
      </w:r>
      <w:r>
        <w:t xml:space="preserve">The broadened scope of this zone should be as specific as possible to ensure surrounding communities are also protected. </w:t>
      </w:r>
      <w:r w:rsidR="0056348A">
        <w:t>This</w:t>
      </w:r>
      <w:r w:rsidR="00844132">
        <w:t xml:space="preserve"> will require </w:t>
      </w:r>
      <w:r w:rsidR="002974E7">
        <w:t>enhanced public health support for</w:t>
      </w:r>
      <w:r w:rsidR="00844132">
        <w:t xml:space="preserve"> more broad</w:t>
      </w:r>
      <w:r w:rsidR="002974E7">
        <w:t xml:space="preserve"> contact tracing, surge vaccination clinics</w:t>
      </w:r>
      <w:r w:rsidR="00844132">
        <w:t xml:space="preserve"> in anticipation of further cases in the region</w:t>
      </w:r>
      <w:r w:rsidR="002974E7">
        <w:t>, and additional provision of essential services.</w:t>
      </w:r>
      <w:r w:rsidR="00B15528" w:rsidRPr="00B15528">
        <w:t xml:space="preserve"> </w:t>
      </w:r>
    </w:p>
    <w:p w14:paraId="4F67F69C" w14:textId="401D267F" w:rsidR="001D6491" w:rsidRDefault="00196A25" w:rsidP="001936A9">
      <w:r>
        <w:t>I</w:t>
      </w:r>
      <w:r w:rsidR="00146CA6" w:rsidRPr="00C55AE1">
        <w:rPr>
          <w:bCs/>
        </w:rPr>
        <w:t xml:space="preserve">f the community is experiencing an isolated outbreak and there is no community transmission in surrounding areas or the regional centre, </w:t>
      </w:r>
      <w:r w:rsidR="0056348A">
        <w:rPr>
          <w:bCs/>
        </w:rPr>
        <w:t xml:space="preserve">and vaccination rates in the </w:t>
      </w:r>
      <w:r w:rsidR="002164E8">
        <w:rPr>
          <w:bCs/>
        </w:rPr>
        <w:t xml:space="preserve">region are not adequate, </w:t>
      </w:r>
      <w:r w:rsidR="00B46FEC" w:rsidRPr="00AB407D">
        <w:rPr>
          <w:bCs/>
        </w:rPr>
        <w:t xml:space="preserve">with the support of the community </w:t>
      </w:r>
      <w:r w:rsidR="00146CA6" w:rsidRPr="00AB407D">
        <w:rPr>
          <w:bCs/>
        </w:rPr>
        <w:t>i</w:t>
      </w:r>
      <w:r w:rsidR="00146CA6" w:rsidRPr="00C55AE1">
        <w:rPr>
          <w:bCs/>
        </w:rPr>
        <w:t xml:space="preserve">t would be highly desirable to restrict movement to limit further spread. Risk </w:t>
      </w:r>
      <w:r w:rsidR="002164E8">
        <w:rPr>
          <w:bCs/>
        </w:rPr>
        <w:t>from</w:t>
      </w:r>
      <w:r w:rsidR="00146CA6" w:rsidRPr="00C55AE1">
        <w:rPr>
          <w:bCs/>
        </w:rPr>
        <w:t xml:space="preserve"> movement</w:t>
      </w:r>
      <w:r w:rsidR="002164E8">
        <w:rPr>
          <w:bCs/>
        </w:rPr>
        <w:t xml:space="preserve"> between communities</w:t>
      </w:r>
      <w:r w:rsidR="00146CA6" w:rsidRPr="00C55AE1">
        <w:rPr>
          <w:bCs/>
        </w:rPr>
        <w:t xml:space="preserve"> would be increased if vaccination rates in </w:t>
      </w:r>
      <w:r w:rsidR="002164E8">
        <w:rPr>
          <w:bCs/>
        </w:rPr>
        <w:t>the region</w:t>
      </w:r>
      <w:r w:rsidR="00146CA6" w:rsidRPr="00C55AE1">
        <w:rPr>
          <w:bCs/>
        </w:rPr>
        <w:t xml:space="preserve"> are </w:t>
      </w:r>
      <w:proofErr w:type="gramStart"/>
      <w:r w:rsidR="00146CA6" w:rsidRPr="00C55AE1">
        <w:rPr>
          <w:bCs/>
        </w:rPr>
        <w:t>low</w:t>
      </w:r>
      <w:r w:rsidR="002164E8">
        <w:rPr>
          <w:bCs/>
        </w:rPr>
        <w:t>,</w:t>
      </w:r>
      <w:r w:rsidR="00146CA6" w:rsidRPr="00C55AE1">
        <w:rPr>
          <w:bCs/>
        </w:rPr>
        <w:t xml:space="preserve"> if</w:t>
      </w:r>
      <w:proofErr w:type="gramEnd"/>
      <w:r w:rsidR="00146CA6" w:rsidRPr="00C55AE1">
        <w:rPr>
          <w:bCs/>
        </w:rPr>
        <w:t xml:space="preserve"> there is limited</w:t>
      </w:r>
      <w:r w:rsidR="002164E8">
        <w:rPr>
          <w:bCs/>
        </w:rPr>
        <w:t xml:space="preserve"> access to healthcare or</w:t>
      </w:r>
      <w:r w:rsidR="00195D68">
        <w:rPr>
          <w:bCs/>
        </w:rPr>
        <w:t xml:space="preserve"> food</w:t>
      </w:r>
      <w:r w:rsidR="00146CA6" w:rsidRPr="00C55AE1">
        <w:rPr>
          <w:bCs/>
        </w:rPr>
        <w:t xml:space="preserve"> </w:t>
      </w:r>
      <w:r w:rsidR="002164E8">
        <w:rPr>
          <w:bCs/>
        </w:rPr>
        <w:t xml:space="preserve">and reduced access to </w:t>
      </w:r>
      <w:r w:rsidR="00146CA6" w:rsidRPr="00C55AE1">
        <w:rPr>
          <w:bCs/>
        </w:rPr>
        <w:t>surge workforce</w:t>
      </w:r>
      <w:r w:rsidR="002164E8">
        <w:rPr>
          <w:bCs/>
        </w:rPr>
        <w:t>.</w:t>
      </w:r>
      <w:r w:rsidR="00146CA6">
        <w:t xml:space="preserve"> </w:t>
      </w:r>
    </w:p>
    <w:p w14:paraId="414ADD0E" w14:textId="7CACFA3F" w:rsidR="00B15528" w:rsidRDefault="00B15528" w:rsidP="001936A9">
      <w:r>
        <w:t>Where nearby communities within the potential restricted zone remain unaffected but have low vaccination rates</w:t>
      </w:r>
      <w:r w:rsidR="002164E8">
        <w:t>,</w:t>
      </w:r>
      <w:r>
        <w:t xml:space="preserve"> consideration should be given</w:t>
      </w:r>
      <w:r w:rsidR="002164E8">
        <w:t xml:space="preserve">, in consultation with community leaders, </w:t>
      </w:r>
      <w:r>
        <w:t>to closing these communities and offering enhanced vaccination services.</w:t>
      </w:r>
    </w:p>
    <w:p w14:paraId="18E13B97" w14:textId="77777777" w:rsidR="00BC6A6B" w:rsidRPr="00DC7DE8" w:rsidRDefault="00BC6A6B" w:rsidP="00FD08B5">
      <w:pPr>
        <w:pStyle w:val="Heading3"/>
      </w:pPr>
      <w:bookmarkStart w:id="15" w:name="_Toc87014206"/>
      <w:r w:rsidRPr="00DC7DE8">
        <w:t>Relocation of vulnerable people from community</w:t>
      </w:r>
      <w:bookmarkEnd w:id="15"/>
      <w:r w:rsidRPr="00DC7DE8">
        <w:t xml:space="preserve"> </w:t>
      </w:r>
    </w:p>
    <w:p w14:paraId="6F7BE65C" w14:textId="55D09504" w:rsidR="00844132" w:rsidRDefault="00AB63A3" w:rsidP="001936A9">
      <w:r w:rsidRPr="00217E8B">
        <w:t>‘High-risk’, or vulnerable people</w:t>
      </w:r>
      <w:r>
        <w:t xml:space="preserve"> (defined as at higher risk of severe disease and death) </w:t>
      </w:r>
      <w:r w:rsidRPr="00217E8B">
        <w:t xml:space="preserve">have been defined by the Australian Health Protection Principal Committee (AHPPC). Australian and international data show that increasing age is the strongest independent risk factor, with the worst outcomes seen in those over 70 years old, followed by people with chronic diseases. </w:t>
      </w:r>
    </w:p>
    <w:p w14:paraId="4AF0E17A" w14:textId="668D6D72" w:rsidR="00AB63A3" w:rsidRPr="00217E8B" w:rsidRDefault="002164E8" w:rsidP="001936A9">
      <w:r>
        <w:lastRenderedPageBreak/>
        <w:t>Current</w:t>
      </w:r>
      <w:r w:rsidR="00AB63A3" w:rsidRPr="00217E8B">
        <w:t xml:space="preserve"> evidence </w:t>
      </w:r>
      <w:r w:rsidR="00A350BD">
        <w:t>suggests</w:t>
      </w:r>
      <w:r w:rsidR="00A350BD" w:rsidRPr="00217E8B">
        <w:t xml:space="preserve"> </w:t>
      </w:r>
      <w:r w:rsidR="00AB63A3" w:rsidRPr="00217E8B">
        <w:t xml:space="preserve">the risk of severe </w:t>
      </w:r>
      <w:r w:rsidR="00A350BD">
        <w:t>disease is higher</w:t>
      </w:r>
      <w:r w:rsidR="00A350BD" w:rsidRPr="00217E8B">
        <w:t xml:space="preserve"> </w:t>
      </w:r>
      <w:r w:rsidR="00AB63A3" w:rsidRPr="00217E8B">
        <w:t xml:space="preserve">in Aboriginal and Torres Strait Islander people </w:t>
      </w:r>
      <w:r w:rsidR="00A350BD">
        <w:t xml:space="preserve">due to the high proportion of people </w:t>
      </w:r>
      <w:r w:rsidR="00AB63A3">
        <w:t xml:space="preserve">living </w:t>
      </w:r>
      <w:r w:rsidR="00A350BD">
        <w:t>with chronic disease</w:t>
      </w:r>
      <w:r w:rsidR="00AB63A3" w:rsidRPr="00217E8B">
        <w:t xml:space="preserve">. </w:t>
      </w:r>
      <w:r>
        <w:t>The current</w:t>
      </w:r>
      <w:r w:rsidRPr="00217E8B">
        <w:t xml:space="preserve"> </w:t>
      </w:r>
      <w:r w:rsidR="00AB63A3" w:rsidRPr="00217E8B">
        <w:t>evidence shows that children with COVID-19 generally experience mild disease</w:t>
      </w:r>
      <w:r w:rsidR="00844132">
        <w:t>. However,</w:t>
      </w:r>
      <w:r w:rsidR="00AB63A3" w:rsidRPr="00217E8B">
        <w:t xml:space="preserve"> Aboriginal and Torres Strait Islander children have high rates of chronic disease</w:t>
      </w:r>
      <w:r w:rsidR="00844132">
        <w:t>,</w:t>
      </w:r>
      <w:r w:rsidR="00AB63A3" w:rsidRPr="00217E8B">
        <w:t xml:space="preserve"> including rheumatic heart d</w:t>
      </w:r>
      <w:r w:rsidR="00AB63A3">
        <w:t>isease and chronic lung disease</w:t>
      </w:r>
      <w:r w:rsidR="00844132">
        <w:t>, which increases their risk of more severe illness with COVID-19</w:t>
      </w:r>
      <w:r w:rsidR="00AB63A3" w:rsidRPr="00217E8B">
        <w:t xml:space="preserve">.  </w:t>
      </w:r>
      <w:r w:rsidR="00AB63A3">
        <w:t>O</w:t>
      </w:r>
      <w:r w:rsidR="00AB63A3" w:rsidRPr="00217E8B">
        <w:t xml:space="preserve">ngoing data collection and analysis </w:t>
      </w:r>
      <w:r w:rsidR="00AB63A3">
        <w:t xml:space="preserve">is important </w:t>
      </w:r>
      <w:r w:rsidR="00AB63A3" w:rsidRPr="00217E8B">
        <w:t>to better determine risk of severe outcomes among all Aboriginal and Torres Strait Islander people.</w:t>
      </w:r>
    </w:p>
    <w:p w14:paraId="16E8D5EE" w14:textId="25924AE0" w:rsidR="00844132" w:rsidRDefault="00844132" w:rsidP="001936A9">
      <w:r>
        <w:t xml:space="preserve">COVID-19 vaccination is very effective at preventing more severe illness from COVID-19. </w:t>
      </w:r>
      <w:r w:rsidR="002164E8">
        <w:t xml:space="preserve">The outcomes of modelling, outlined above, supported the significant benefits of vaccination for reducing the disease burden of COVID-19. </w:t>
      </w:r>
      <w:r>
        <w:t xml:space="preserve">However, COVID-19 vaccination rates in remote Australian communities </w:t>
      </w:r>
      <w:proofErr w:type="gramStart"/>
      <w:r w:rsidR="002164E8">
        <w:t>is</w:t>
      </w:r>
      <w:proofErr w:type="gramEnd"/>
      <w:r w:rsidR="002164E8">
        <w:t xml:space="preserve"> below</w:t>
      </w:r>
      <w:r>
        <w:t xml:space="preserve"> the national rates of vaccination. </w:t>
      </w:r>
      <w:r w:rsidR="008739D3">
        <w:t xml:space="preserve">Vulnerable people in these communities therefore remain at high risk of </w:t>
      </w:r>
      <w:r>
        <w:t xml:space="preserve">illness and death from COVID-19. </w:t>
      </w:r>
    </w:p>
    <w:p w14:paraId="1606ED19" w14:textId="56ECB961" w:rsidR="00AB63A3" w:rsidRPr="00DC7DE8" w:rsidRDefault="00AB63A3" w:rsidP="001936A9">
      <w:r w:rsidRPr="00DC7DE8">
        <w:t xml:space="preserve">When a case of COVID-19 has been confirmed in a community, consideration should be given by clinical staff in consultation with </w:t>
      </w:r>
      <w:r>
        <w:t>other relevant agencies (including the local PHU)</w:t>
      </w:r>
      <w:r w:rsidRPr="00DC7DE8">
        <w:t>, to offering those at ‘high risk’ of hospitalisation/death from COVID-19 relocat</w:t>
      </w:r>
      <w:r w:rsidR="002164E8">
        <w:t>ion</w:t>
      </w:r>
      <w:r w:rsidRPr="00DC7DE8">
        <w:t xml:space="preserve"> to an area where they have reduced risk of transmission.</w:t>
      </w:r>
      <w:r w:rsidR="00146CA6">
        <w:t xml:space="preserve"> </w:t>
      </w:r>
      <w:r w:rsidR="00146CA6" w:rsidRPr="00383C7A">
        <w:rPr>
          <w:bCs/>
        </w:rPr>
        <w:t xml:space="preserve">However, they would need to be in quarantine </w:t>
      </w:r>
      <w:r w:rsidR="00877B1D">
        <w:rPr>
          <w:bCs/>
        </w:rPr>
        <w:t>and obtain</w:t>
      </w:r>
      <w:r w:rsidR="00146CA6" w:rsidRPr="00383C7A">
        <w:rPr>
          <w:bCs/>
        </w:rPr>
        <w:t xml:space="preserve"> </w:t>
      </w:r>
      <w:r w:rsidR="00A350BD">
        <w:rPr>
          <w:bCs/>
        </w:rPr>
        <w:t xml:space="preserve">exit </w:t>
      </w:r>
      <w:r w:rsidR="00146CA6" w:rsidRPr="00383C7A">
        <w:rPr>
          <w:bCs/>
        </w:rPr>
        <w:t xml:space="preserve">testing </w:t>
      </w:r>
      <w:r w:rsidR="00A350BD">
        <w:rPr>
          <w:bCs/>
        </w:rPr>
        <w:t>according to jurisdictional guidance and immunisation status.</w:t>
      </w:r>
      <w:r w:rsidRPr="00DC7DE8">
        <w:t xml:space="preserve"> </w:t>
      </w:r>
      <w:r w:rsidR="008739D3">
        <w:t>In addition, these individuals, and their families, should be offered COVID-19 vaccination, if they are not yet vaccinated.</w:t>
      </w:r>
    </w:p>
    <w:p w14:paraId="22C2A184" w14:textId="77777777" w:rsidR="00AB63A3" w:rsidRPr="00DC7DE8" w:rsidRDefault="00AB63A3" w:rsidP="001936A9">
      <w:r w:rsidRPr="00DC7DE8">
        <w:t>Key considerations in this decision to offer relocation to vulnerable groups will be:</w:t>
      </w:r>
    </w:p>
    <w:p w14:paraId="1FBAF8BB" w14:textId="3BC6013E" w:rsidR="00AB63A3" w:rsidRPr="00AB63A3" w:rsidRDefault="00AB63A3" w:rsidP="00E04C0A">
      <w:pPr>
        <w:pStyle w:val="ListParagraph"/>
        <w:numPr>
          <w:ilvl w:val="0"/>
          <w:numId w:val="14"/>
        </w:numPr>
        <w:ind w:left="567" w:hanging="283"/>
        <w:jc w:val="both"/>
        <w:rPr>
          <w:rFonts w:cstheme="minorHAnsi"/>
        </w:rPr>
      </w:pPr>
      <w:r w:rsidRPr="00AB63A3">
        <w:rPr>
          <w:rFonts w:cstheme="minorHAnsi"/>
        </w:rPr>
        <w:t xml:space="preserve">Whether transmission is likely to be occurring in the </w:t>
      </w:r>
      <w:proofErr w:type="gramStart"/>
      <w:r w:rsidRPr="00AB63A3">
        <w:rPr>
          <w:rFonts w:cstheme="minorHAnsi"/>
        </w:rPr>
        <w:t>community</w:t>
      </w:r>
      <w:r>
        <w:rPr>
          <w:rFonts w:cstheme="minorHAnsi"/>
        </w:rPr>
        <w:t>;</w:t>
      </w:r>
      <w:proofErr w:type="gramEnd"/>
      <w:r w:rsidRPr="00AB63A3">
        <w:rPr>
          <w:rFonts w:cstheme="minorHAnsi"/>
        </w:rPr>
        <w:t xml:space="preserve"> </w:t>
      </w:r>
    </w:p>
    <w:p w14:paraId="755DA79E" w14:textId="3F9164ED" w:rsidR="008739D3" w:rsidRDefault="008739D3" w:rsidP="00E04C0A">
      <w:pPr>
        <w:pStyle w:val="ListParagraph"/>
        <w:numPr>
          <w:ilvl w:val="0"/>
          <w:numId w:val="14"/>
        </w:numPr>
        <w:ind w:left="567" w:hanging="283"/>
        <w:jc w:val="both"/>
        <w:rPr>
          <w:rFonts w:cstheme="minorHAnsi"/>
        </w:rPr>
      </w:pPr>
      <w:r>
        <w:rPr>
          <w:rFonts w:cstheme="minorHAnsi"/>
        </w:rPr>
        <w:t xml:space="preserve">Whether individuals in these vulnerable groups are </w:t>
      </w:r>
      <w:proofErr w:type="gramStart"/>
      <w:r>
        <w:rPr>
          <w:rFonts w:cstheme="minorHAnsi"/>
        </w:rPr>
        <w:t>vaccinated;</w:t>
      </w:r>
      <w:proofErr w:type="gramEnd"/>
    </w:p>
    <w:p w14:paraId="47D9AB91" w14:textId="0129776B" w:rsidR="00877B1D" w:rsidRPr="008739D3" w:rsidRDefault="00877B1D" w:rsidP="00E04C0A">
      <w:pPr>
        <w:pStyle w:val="ListParagraph"/>
        <w:numPr>
          <w:ilvl w:val="0"/>
          <w:numId w:val="14"/>
        </w:numPr>
        <w:ind w:left="567" w:hanging="283"/>
        <w:jc w:val="both"/>
        <w:rPr>
          <w:rFonts w:cstheme="minorHAnsi"/>
        </w:rPr>
      </w:pPr>
      <w:r>
        <w:rPr>
          <w:rFonts w:cstheme="minorHAnsi"/>
        </w:rPr>
        <w:t xml:space="preserve">Vaccination rate in the </w:t>
      </w:r>
      <w:proofErr w:type="gramStart"/>
      <w:r>
        <w:rPr>
          <w:rFonts w:cstheme="minorHAnsi"/>
        </w:rPr>
        <w:t>community;</w:t>
      </w:r>
      <w:proofErr w:type="gramEnd"/>
    </w:p>
    <w:p w14:paraId="62E4E51D" w14:textId="333AAB39" w:rsidR="00AB63A3" w:rsidRPr="00AB63A3" w:rsidRDefault="00AB63A3" w:rsidP="00E04C0A">
      <w:pPr>
        <w:pStyle w:val="ListParagraph"/>
        <w:numPr>
          <w:ilvl w:val="0"/>
          <w:numId w:val="14"/>
        </w:numPr>
        <w:ind w:left="567" w:hanging="283"/>
        <w:jc w:val="both"/>
        <w:rPr>
          <w:rFonts w:cstheme="minorHAnsi"/>
        </w:rPr>
      </w:pPr>
      <w:r w:rsidRPr="00AB63A3">
        <w:rPr>
          <w:rFonts w:cstheme="minorHAnsi"/>
        </w:rPr>
        <w:t>Availability of appropriate accommodation for relocation including access to health services</w:t>
      </w:r>
      <w:r w:rsidR="00136149">
        <w:rPr>
          <w:rFonts w:cstheme="minorHAnsi"/>
        </w:rPr>
        <w:t xml:space="preserve"> and</w:t>
      </w:r>
      <w:r w:rsidR="00136149" w:rsidRPr="00136149">
        <w:rPr>
          <w:rFonts w:cstheme="minorHAnsi"/>
        </w:rPr>
        <w:t xml:space="preserve"> </w:t>
      </w:r>
      <w:r w:rsidR="00136149" w:rsidRPr="00AB63A3">
        <w:rPr>
          <w:rFonts w:cstheme="minorHAnsi"/>
        </w:rPr>
        <w:t xml:space="preserve">social support for people </w:t>
      </w:r>
      <w:proofErr w:type="gramStart"/>
      <w:r w:rsidR="00136149" w:rsidRPr="00AB63A3">
        <w:rPr>
          <w:rFonts w:cstheme="minorHAnsi"/>
        </w:rPr>
        <w:t>relocating</w:t>
      </w:r>
      <w:r w:rsidR="00877B1D">
        <w:rPr>
          <w:rFonts w:cstheme="minorHAnsi"/>
        </w:rPr>
        <w:t>;</w:t>
      </w:r>
      <w:proofErr w:type="gramEnd"/>
      <w:r w:rsidR="00877B1D" w:rsidRPr="00AB63A3">
        <w:rPr>
          <w:rFonts w:cstheme="minorHAnsi"/>
        </w:rPr>
        <w:t xml:space="preserve"> </w:t>
      </w:r>
    </w:p>
    <w:p w14:paraId="1B5FC7F5" w14:textId="318D05B4" w:rsidR="008739D3" w:rsidRDefault="00AB63A3" w:rsidP="00E04C0A">
      <w:pPr>
        <w:pStyle w:val="ListParagraph"/>
        <w:numPr>
          <w:ilvl w:val="0"/>
          <w:numId w:val="14"/>
        </w:numPr>
        <w:ind w:left="567" w:hanging="283"/>
        <w:jc w:val="both"/>
        <w:rPr>
          <w:rFonts w:cstheme="minorHAnsi"/>
        </w:rPr>
      </w:pPr>
      <w:r w:rsidRPr="00AB63A3">
        <w:rPr>
          <w:rFonts w:cstheme="minorHAnsi"/>
        </w:rPr>
        <w:t xml:space="preserve">Availability of appropriate transport for </w:t>
      </w:r>
      <w:proofErr w:type="gramStart"/>
      <w:r w:rsidRPr="00AB63A3">
        <w:rPr>
          <w:rFonts w:cstheme="minorHAnsi"/>
        </w:rPr>
        <w:t>relocation</w:t>
      </w:r>
      <w:r>
        <w:rPr>
          <w:rFonts w:cstheme="minorHAnsi"/>
        </w:rPr>
        <w:t>;</w:t>
      </w:r>
      <w:proofErr w:type="gramEnd"/>
      <w:r w:rsidR="00136149">
        <w:rPr>
          <w:rFonts w:cstheme="minorHAnsi"/>
        </w:rPr>
        <w:t xml:space="preserve"> </w:t>
      </w:r>
    </w:p>
    <w:p w14:paraId="023678CF" w14:textId="14B82DCA" w:rsidR="00AB63A3" w:rsidRDefault="008739D3" w:rsidP="00E04C0A">
      <w:pPr>
        <w:pStyle w:val="ListParagraph"/>
        <w:numPr>
          <w:ilvl w:val="0"/>
          <w:numId w:val="14"/>
        </w:numPr>
        <w:ind w:left="567" w:hanging="283"/>
        <w:jc w:val="both"/>
        <w:rPr>
          <w:rFonts w:cstheme="minorHAnsi"/>
        </w:rPr>
      </w:pPr>
      <w:r>
        <w:rPr>
          <w:rFonts w:cstheme="minorHAnsi"/>
        </w:rPr>
        <w:t>Availability in the community of appropriate</w:t>
      </w:r>
      <w:r w:rsidR="00877B1D">
        <w:rPr>
          <w:rFonts w:cstheme="minorHAnsi"/>
        </w:rPr>
        <w:t xml:space="preserve"> healthcare services and access to</w:t>
      </w:r>
      <w:r>
        <w:rPr>
          <w:rFonts w:cstheme="minorHAnsi"/>
        </w:rPr>
        <w:t xml:space="preserve"> COVID-19 treatment to reduce the risk of progression to severe illness in high-risk individual</w:t>
      </w:r>
      <w:r w:rsidR="00877B1D">
        <w:rPr>
          <w:rFonts w:cstheme="minorHAnsi"/>
        </w:rPr>
        <w:t>s</w:t>
      </w:r>
      <w:r w:rsidR="00D02ECF">
        <w:rPr>
          <w:rFonts w:cstheme="minorHAnsi"/>
        </w:rPr>
        <w:t>; and</w:t>
      </w:r>
    </w:p>
    <w:p w14:paraId="72780AC5" w14:textId="7AF67431" w:rsidR="00EC3C23" w:rsidRPr="001936A9" w:rsidRDefault="00890042" w:rsidP="001936A9">
      <w:pPr>
        <w:pStyle w:val="ListParagraph"/>
        <w:numPr>
          <w:ilvl w:val="0"/>
          <w:numId w:val="14"/>
        </w:numPr>
        <w:ind w:left="567" w:hanging="283"/>
        <w:jc w:val="both"/>
        <w:rPr>
          <w:rFonts w:cstheme="minorHAnsi"/>
        </w:rPr>
      </w:pPr>
      <w:r>
        <w:rPr>
          <w:rFonts w:cstheme="minorHAnsi"/>
        </w:rPr>
        <w:t>Acceptability of alternate site to the community</w:t>
      </w:r>
      <w:r w:rsidR="00D02ECF">
        <w:rPr>
          <w:rFonts w:cstheme="minorHAnsi"/>
        </w:rPr>
        <w:t>.</w:t>
      </w:r>
    </w:p>
    <w:p w14:paraId="428F3DB4" w14:textId="18CE1A47" w:rsidR="00092DDD" w:rsidRDefault="00B10D5E" w:rsidP="00FD08B5">
      <w:pPr>
        <w:pStyle w:val="Heading3"/>
      </w:pPr>
      <w:r>
        <w:t xml:space="preserve"> </w:t>
      </w:r>
      <w:bookmarkStart w:id="16" w:name="_Toc87014207"/>
      <w:r w:rsidR="00092DDD">
        <w:t>Reactive vaccination</w:t>
      </w:r>
      <w:bookmarkEnd w:id="16"/>
    </w:p>
    <w:p w14:paraId="0AFE96FF" w14:textId="37CB998A" w:rsidR="00092DDD" w:rsidRDefault="00092DDD" w:rsidP="001936A9">
      <w:r>
        <w:t xml:space="preserve">The outbreak response should include planning for </w:t>
      </w:r>
      <w:r w:rsidR="00877B1D">
        <w:t>reactive</w:t>
      </w:r>
      <w:r>
        <w:t xml:space="preserve"> COVID-19 vaccination </w:t>
      </w:r>
      <w:r w:rsidR="00CF66C9">
        <w:t>in</w:t>
      </w:r>
      <w:r>
        <w:t xml:space="preserve"> the community. This may require </w:t>
      </w:r>
      <w:r w:rsidR="00CF66C9">
        <w:t>support from</w:t>
      </w:r>
      <w:r>
        <w:t xml:space="preserve"> external teams such as AUSMAT, </w:t>
      </w:r>
      <w:r w:rsidR="00877B1D">
        <w:t xml:space="preserve">the </w:t>
      </w:r>
      <w:r w:rsidR="00A465D6">
        <w:t>ADF</w:t>
      </w:r>
      <w:r>
        <w:t xml:space="preserve"> and the RFDS.</w:t>
      </w:r>
      <w:r w:rsidR="00CF66C9">
        <w:t xml:space="preserve"> Modelling indicates that reactive vaccination is very effective</w:t>
      </w:r>
      <w:r w:rsidR="00526A98">
        <w:t xml:space="preserve"> in under-vaccinated communities</w:t>
      </w:r>
      <w:r w:rsidR="00CF66C9">
        <w:t xml:space="preserve"> at reducing the rates of severe disease and adverse outcomes from COVID-19 where other measures are also instituted to slow progression of the outbreak.</w:t>
      </w:r>
    </w:p>
    <w:p w14:paraId="1371254F" w14:textId="5D6A709B" w:rsidR="00CF66C9" w:rsidRDefault="00CF66C9" w:rsidP="001936A9">
      <w:r>
        <w:t>Preparation for COVID-19 outbreaks should include protocols to assist with increased vaccination provision</w:t>
      </w:r>
      <w:r w:rsidR="00877B1D">
        <w:t xml:space="preserve"> prior to, and</w:t>
      </w:r>
      <w:r>
        <w:t xml:space="preserve"> in the early stages of</w:t>
      </w:r>
      <w:r w:rsidR="00877B1D">
        <w:t>,</w:t>
      </w:r>
      <w:r>
        <w:t xml:space="preserve"> the outbreak. This planning should be done in conjunction with public health units and </w:t>
      </w:r>
      <w:r w:rsidR="00877B1D">
        <w:t xml:space="preserve">with </w:t>
      </w:r>
      <w:r>
        <w:t xml:space="preserve">state or </w:t>
      </w:r>
      <w:r w:rsidR="00A465D6">
        <w:t xml:space="preserve">Commonwealth </w:t>
      </w:r>
      <w:r>
        <w:t>assistance, as appropriate.</w:t>
      </w:r>
    </w:p>
    <w:p w14:paraId="320E5759" w14:textId="1BB2A41F" w:rsidR="00092DDD" w:rsidRPr="001936A9" w:rsidRDefault="00F70233" w:rsidP="001936A9">
      <w:r w:rsidRPr="00452CB6">
        <w:t>Where there are areas of the community who may have been vaccinated early in the roll-out, deployment of booster vaccination should be considered.</w:t>
      </w:r>
    </w:p>
    <w:p w14:paraId="68488265" w14:textId="0F3E125A" w:rsidR="00BC6A6B" w:rsidRPr="00DC7DE8" w:rsidRDefault="005A7767" w:rsidP="005A7767">
      <w:pPr>
        <w:pStyle w:val="Heading3"/>
        <w:ind w:left="851" w:hanging="426"/>
      </w:pPr>
      <w:bookmarkStart w:id="17" w:name="_Toc87014208"/>
      <w:r>
        <w:t xml:space="preserve"> </w:t>
      </w:r>
      <w:r w:rsidR="00BC6A6B">
        <w:t>Potential cessation of evacuating cases (with or without contacts) in the event of widespread community transmission</w:t>
      </w:r>
      <w:bookmarkEnd w:id="17"/>
      <w:r w:rsidR="00BC6A6B">
        <w:t xml:space="preserve"> </w:t>
      </w:r>
    </w:p>
    <w:p w14:paraId="5036D51A" w14:textId="2D7328D1" w:rsidR="00AB63A3" w:rsidRPr="001936A9" w:rsidRDefault="00CF4D50" w:rsidP="001936A9">
      <w:r w:rsidRPr="00452CB6">
        <w:t>With agreement from the community, e</w:t>
      </w:r>
      <w:r w:rsidR="00AB63A3" w:rsidRPr="00452CB6">
        <w:t>vacuation</w:t>
      </w:r>
      <w:r w:rsidR="00AB63A3" w:rsidRPr="00857F64">
        <w:t xml:space="preserve"> of cases and their contacts should continue whilst there is thought to be benefit to the community in preventing</w:t>
      </w:r>
      <w:r w:rsidR="00AB63A3">
        <w:t xml:space="preserve"> onwards</w:t>
      </w:r>
      <w:r w:rsidR="00AB63A3" w:rsidRPr="00857F64">
        <w:t xml:space="preserve"> transmission. Even </w:t>
      </w:r>
      <w:r w:rsidR="00AB63A3">
        <w:t>in the event of widespread</w:t>
      </w:r>
      <w:r w:rsidR="00AB63A3" w:rsidRPr="00857F64">
        <w:t xml:space="preserve"> community transmission removing infectious cases</w:t>
      </w:r>
      <w:r w:rsidR="00705ECC">
        <w:t xml:space="preserve"> (and potentially close household contacts)</w:t>
      </w:r>
      <w:r w:rsidR="00AB63A3" w:rsidRPr="00857F64">
        <w:t xml:space="preserve"> to appropriate isolation facilities to prevent spread </w:t>
      </w:r>
      <w:r w:rsidR="00772CD1">
        <w:t xml:space="preserve">within communities </w:t>
      </w:r>
      <w:r w:rsidR="00AB63A3" w:rsidRPr="00857F64">
        <w:t>is still recommended</w:t>
      </w:r>
      <w:r w:rsidR="00DF6D65">
        <w:t xml:space="preserve"> </w:t>
      </w:r>
      <w:r w:rsidR="00DF6D65" w:rsidRPr="009C3573">
        <w:t xml:space="preserve">if supported by community and </w:t>
      </w:r>
      <w:r w:rsidR="00237502" w:rsidRPr="009C3573">
        <w:t>household members</w:t>
      </w:r>
      <w:r w:rsidR="00AB63A3" w:rsidRPr="009C3573">
        <w:t>.</w:t>
      </w:r>
      <w:r w:rsidR="00AB63A3" w:rsidRPr="00857F64">
        <w:t xml:space="preserve"> The benefits of </w:t>
      </w:r>
      <w:r w:rsidR="00AB63A3" w:rsidRPr="00857F64">
        <w:lastRenderedPageBreak/>
        <w:t xml:space="preserve">transferring </w:t>
      </w:r>
      <w:r w:rsidR="00877B1D">
        <w:t xml:space="preserve">high-risk </w:t>
      </w:r>
      <w:r w:rsidR="00AB63A3" w:rsidRPr="00857F64">
        <w:t xml:space="preserve">cases to regions with appropriate intensive care facilities will also remain. </w:t>
      </w:r>
      <w:r w:rsidR="00AB63A3">
        <w:t>However</w:t>
      </w:r>
      <w:r w:rsidR="00CF66C9">
        <w:t>,</w:t>
      </w:r>
      <w:r w:rsidR="00AB63A3">
        <w:t xml:space="preserve"> in the event of widespread community transmission with multiple cases, it may no longer be feasible to evacuate all cases and contacts. The decision to cease evacuation </w:t>
      </w:r>
      <w:r w:rsidR="008739D3">
        <w:t xml:space="preserve">of </w:t>
      </w:r>
      <w:r w:rsidR="00AB63A3">
        <w:t xml:space="preserve">cases (plus or minus contacts) should </w:t>
      </w:r>
      <w:r w:rsidR="00AB63A3" w:rsidRPr="00DC7DE8">
        <w:t>involve a discussion betwe</w:t>
      </w:r>
      <w:r w:rsidR="00AB63A3">
        <w:t>en the community health service and</w:t>
      </w:r>
      <w:r w:rsidR="00AB63A3" w:rsidRPr="00DC7DE8">
        <w:t xml:space="preserve"> </w:t>
      </w:r>
      <w:r w:rsidR="00AB63A3">
        <w:t xml:space="preserve">the relevant public health unit or jurisdictional communicable diseases unit, the jurisdictional health emergency operations centre, </w:t>
      </w:r>
      <w:r w:rsidR="00AB63A3" w:rsidRPr="00DC7DE8">
        <w:t>local health authority CEO or delegate</w:t>
      </w:r>
      <w:r w:rsidR="008739D3">
        <w:t>, and</w:t>
      </w:r>
      <w:r w:rsidR="00AB63A3" w:rsidRPr="00DC7DE8">
        <w:t xml:space="preserve"> the peak Aboriginal</w:t>
      </w:r>
      <w:r w:rsidR="00AB63A3">
        <w:t xml:space="preserve"> and Torres Strait Island</w:t>
      </w:r>
      <w:r w:rsidR="008739D3">
        <w:t>er</w:t>
      </w:r>
      <w:r w:rsidR="00AB63A3" w:rsidRPr="00DC7DE8">
        <w:t xml:space="preserve"> health organisation in the jurisdiction (noting that </w:t>
      </w:r>
      <w:r w:rsidR="00AB63A3">
        <w:t xml:space="preserve">organisational structures will </w:t>
      </w:r>
      <w:r w:rsidR="00AB63A3" w:rsidRPr="00DC7DE8">
        <w:t xml:space="preserve">differ by jurisdiction). This decision </w:t>
      </w:r>
      <w:r w:rsidR="008739D3">
        <w:t>should</w:t>
      </w:r>
      <w:r w:rsidR="00AB63A3" w:rsidRPr="00DC7DE8">
        <w:t xml:space="preserve"> be documented in writing and forwarded to all relevant</w:t>
      </w:r>
      <w:r w:rsidR="00AB63A3">
        <w:t xml:space="preserve"> departments and organisations. T</w:t>
      </w:r>
      <w:r w:rsidR="00AB63A3" w:rsidRPr="00DC7DE8">
        <w:t xml:space="preserve">he community should be informed as this will explain the changes that will be visible to the community from previous practice.  </w:t>
      </w:r>
    </w:p>
    <w:p w14:paraId="629A20E2" w14:textId="23F29003" w:rsidR="00AB63A3" w:rsidRPr="00DC7DE8" w:rsidRDefault="00AB63A3" w:rsidP="001936A9">
      <w:r>
        <w:t xml:space="preserve">Where </w:t>
      </w:r>
      <w:r w:rsidR="008739D3">
        <w:t xml:space="preserve">there is no longer </w:t>
      </w:r>
      <w:r>
        <w:t>evacuation occurring for public health reasons, e</w:t>
      </w:r>
      <w:r w:rsidRPr="00DC7DE8">
        <w:t xml:space="preserve">very effort should still be made to work with local community staff members </w:t>
      </w:r>
      <w:r>
        <w:t xml:space="preserve">and residents </w:t>
      </w:r>
      <w:r w:rsidRPr="00DC7DE8">
        <w:t>to:</w:t>
      </w:r>
    </w:p>
    <w:p w14:paraId="4DEC6128" w14:textId="49580928" w:rsidR="00AB63A3" w:rsidRPr="00AB63A3" w:rsidRDefault="00AB63A3" w:rsidP="00E04C0A">
      <w:pPr>
        <w:pStyle w:val="ListParagraph"/>
        <w:numPr>
          <w:ilvl w:val="0"/>
          <w:numId w:val="15"/>
        </w:numPr>
        <w:ind w:left="567" w:hanging="283"/>
        <w:jc w:val="both"/>
        <w:rPr>
          <w:rFonts w:cstheme="minorHAnsi"/>
        </w:rPr>
      </w:pPr>
      <w:r w:rsidRPr="00AB63A3">
        <w:rPr>
          <w:rFonts w:cstheme="minorHAnsi"/>
        </w:rPr>
        <w:t>Contact trace all cases and encourage</w:t>
      </w:r>
      <w:r w:rsidR="008739D3">
        <w:rPr>
          <w:rFonts w:cstheme="minorHAnsi"/>
        </w:rPr>
        <w:t xml:space="preserve"> and support</w:t>
      </w:r>
      <w:r w:rsidRPr="00AB63A3">
        <w:rPr>
          <w:rFonts w:cstheme="minorHAnsi"/>
        </w:rPr>
        <w:t xml:space="preserve"> cases and their contacts to isolate and quarantine AND</w:t>
      </w:r>
    </w:p>
    <w:p w14:paraId="00581A52" w14:textId="3DCB3470" w:rsidR="00AB63A3" w:rsidRPr="00AB63A3" w:rsidRDefault="00AB63A3" w:rsidP="00E04C0A">
      <w:pPr>
        <w:pStyle w:val="ListParagraph"/>
        <w:numPr>
          <w:ilvl w:val="0"/>
          <w:numId w:val="15"/>
        </w:numPr>
        <w:ind w:left="567" w:hanging="283"/>
        <w:jc w:val="both"/>
        <w:rPr>
          <w:rFonts w:cstheme="minorHAnsi"/>
        </w:rPr>
      </w:pPr>
      <w:r w:rsidRPr="00AB63A3">
        <w:rPr>
          <w:rFonts w:cstheme="minorHAnsi"/>
        </w:rPr>
        <w:t xml:space="preserve">Monitor and test contacts for disease </w:t>
      </w:r>
      <w:r w:rsidR="00B15528">
        <w:rPr>
          <w:rFonts w:cstheme="minorHAnsi"/>
        </w:rPr>
        <w:t>AND</w:t>
      </w:r>
    </w:p>
    <w:p w14:paraId="2B68FB4C" w14:textId="48680998" w:rsidR="00B15528" w:rsidRDefault="00AB63A3" w:rsidP="00E04C0A">
      <w:pPr>
        <w:pStyle w:val="ListParagraph"/>
        <w:numPr>
          <w:ilvl w:val="0"/>
          <w:numId w:val="15"/>
        </w:numPr>
        <w:ind w:left="567" w:hanging="283"/>
        <w:jc w:val="both"/>
        <w:rPr>
          <w:rFonts w:cstheme="minorHAnsi"/>
        </w:rPr>
      </w:pPr>
      <w:r w:rsidRPr="00AB63A3">
        <w:rPr>
          <w:rFonts w:cstheme="minorHAnsi"/>
        </w:rPr>
        <w:t>Enhance movement restrictions for</w:t>
      </w:r>
      <w:r w:rsidR="008739D3">
        <w:rPr>
          <w:rFonts w:cstheme="minorHAnsi"/>
        </w:rPr>
        <w:t xml:space="preserve"> the</w:t>
      </w:r>
      <w:r w:rsidRPr="00AB63A3">
        <w:rPr>
          <w:rFonts w:cstheme="minorHAnsi"/>
        </w:rPr>
        <w:t xml:space="preserve"> community</w:t>
      </w:r>
      <w:r w:rsidR="00B15528">
        <w:rPr>
          <w:rFonts w:cstheme="minorHAnsi"/>
        </w:rPr>
        <w:t xml:space="preserve"> AND</w:t>
      </w:r>
    </w:p>
    <w:p w14:paraId="5A44DC77" w14:textId="34510391" w:rsidR="00277A47" w:rsidRPr="00277A47" w:rsidRDefault="00277A47" w:rsidP="00E04C0A">
      <w:pPr>
        <w:pStyle w:val="ListParagraph"/>
        <w:numPr>
          <w:ilvl w:val="0"/>
          <w:numId w:val="15"/>
        </w:numPr>
        <w:ind w:left="567" w:hanging="283"/>
        <w:jc w:val="both"/>
        <w:rPr>
          <w:rFonts w:cstheme="minorHAnsi"/>
        </w:rPr>
      </w:pPr>
      <w:r>
        <w:rPr>
          <w:rFonts w:cstheme="minorHAnsi"/>
        </w:rPr>
        <w:t>Encourage social distancing, cough etiquette, hand hygiene, use of face masks AND</w:t>
      </w:r>
    </w:p>
    <w:p w14:paraId="4EF666A6" w14:textId="64D66A8E" w:rsidR="00AB63A3" w:rsidRPr="00AB63A3" w:rsidRDefault="00B15528" w:rsidP="00E04C0A">
      <w:pPr>
        <w:pStyle w:val="ListParagraph"/>
        <w:numPr>
          <w:ilvl w:val="0"/>
          <w:numId w:val="15"/>
        </w:numPr>
        <w:ind w:left="567" w:hanging="283"/>
        <w:jc w:val="both"/>
        <w:rPr>
          <w:rFonts w:cstheme="minorHAnsi"/>
        </w:rPr>
      </w:pPr>
      <w:r>
        <w:rPr>
          <w:rFonts w:cstheme="minorHAnsi"/>
        </w:rPr>
        <w:t>Continue the vaccination program</w:t>
      </w:r>
      <w:r w:rsidR="00AB63A3" w:rsidRPr="00AB63A3">
        <w:rPr>
          <w:rFonts w:cstheme="minorHAnsi"/>
        </w:rPr>
        <w:t>.</w:t>
      </w:r>
    </w:p>
    <w:p w14:paraId="5DCCC43F" w14:textId="139E827C" w:rsidR="00AB63A3" w:rsidRDefault="00AB63A3" w:rsidP="00AB63A3">
      <w:pPr>
        <w:jc w:val="both"/>
        <w:rPr>
          <w:rFonts w:eastAsiaTheme="minorEastAsia" w:cstheme="minorHAnsi"/>
        </w:rPr>
      </w:pPr>
      <w:r>
        <w:rPr>
          <w:rFonts w:cstheme="minorHAnsi"/>
        </w:rPr>
        <w:t>E</w:t>
      </w:r>
      <w:r w:rsidRPr="00DC7DE8">
        <w:rPr>
          <w:rFonts w:cstheme="minorHAnsi"/>
        </w:rPr>
        <w:t>vacuation of cases</w:t>
      </w:r>
      <w:r>
        <w:rPr>
          <w:rFonts w:cstheme="minorHAnsi"/>
        </w:rPr>
        <w:t xml:space="preserve"> for clinical reasons would continue</w:t>
      </w:r>
      <w:r w:rsidR="00877B1D">
        <w:rPr>
          <w:rFonts w:cstheme="minorHAnsi"/>
        </w:rPr>
        <w:t>, as</w:t>
      </w:r>
      <w:r>
        <w:rPr>
          <w:rFonts w:cstheme="minorHAnsi"/>
        </w:rPr>
        <w:t xml:space="preserve"> </w:t>
      </w:r>
      <w:r w:rsidRPr="00DC7DE8">
        <w:rPr>
          <w:rFonts w:cstheme="minorHAnsi"/>
        </w:rPr>
        <w:t>guided by the case’s clinical presentation and the capacity of the community health service to monitor</w:t>
      </w:r>
      <w:r w:rsidR="00072C28">
        <w:rPr>
          <w:rFonts w:cstheme="minorHAnsi"/>
        </w:rPr>
        <w:t xml:space="preserve">, </w:t>
      </w:r>
      <w:proofErr w:type="gramStart"/>
      <w:r w:rsidR="00072C28">
        <w:rPr>
          <w:rFonts w:cstheme="minorHAnsi"/>
        </w:rPr>
        <w:t>treat</w:t>
      </w:r>
      <w:proofErr w:type="gramEnd"/>
      <w:r w:rsidRPr="00DC7DE8">
        <w:rPr>
          <w:rFonts w:cstheme="minorHAnsi"/>
        </w:rPr>
        <w:t xml:space="preserve"> and support the person in community. Early evacuation of cases who are at high risk of severe </w:t>
      </w:r>
      <w:r>
        <w:rPr>
          <w:rFonts w:cstheme="minorHAnsi"/>
        </w:rPr>
        <w:t>disease</w:t>
      </w:r>
      <w:r w:rsidR="00877B1D">
        <w:rPr>
          <w:rFonts w:cstheme="minorHAnsi"/>
        </w:rPr>
        <w:t xml:space="preserve"> </w:t>
      </w:r>
      <w:r w:rsidRPr="00DC7DE8">
        <w:rPr>
          <w:rFonts w:cstheme="minorHAnsi"/>
        </w:rPr>
        <w:t>should be considered.</w:t>
      </w:r>
    </w:p>
    <w:p w14:paraId="7F6E76B3" w14:textId="77777777" w:rsidR="00BC6A6B" w:rsidRPr="00BC6A6B" w:rsidRDefault="00BC6A6B" w:rsidP="00E87922">
      <w:pPr>
        <w:pStyle w:val="Heading2"/>
        <w:ind w:left="426" w:hanging="426"/>
      </w:pPr>
      <w:bookmarkStart w:id="18" w:name="_Toc87014209"/>
      <w:r w:rsidRPr="00BC6A6B">
        <w:t>Coordination of evacuation for suspect and confirmed cases and their close contacts</w:t>
      </w:r>
      <w:bookmarkEnd w:id="18"/>
    </w:p>
    <w:p w14:paraId="7544331E" w14:textId="6BBAECFA" w:rsidR="00AB63A3" w:rsidRPr="00AB63A3" w:rsidRDefault="00AB63A3" w:rsidP="001936A9">
      <w:r w:rsidRPr="00AB63A3">
        <w:t xml:space="preserve">When the decision is made to evacuate a suspect or confirmed case, either for clinical or public health reasons, the evacuation category should be discussed with local evacuation services by the attending senior medical practitioner.  </w:t>
      </w:r>
    </w:p>
    <w:p w14:paraId="5469ED99" w14:textId="56F09B8A" w:rsidR="00AB63A3" w:rsidRPr="00AB63A3" w:rsidRDefault="00AB63A3" w:rsidP="001936A9">
      <w:r w:rsidRPr="00AB63A3">
        <w:t>If the person is stable, and for asymptomatic contacts, evacuation by road (with driver trained in infection control</w:t>
      </w:r>
      <w:r w:rsidR="00772CD1">
        <w:t>,</w:t>
      </w:r>
      <w:r w:rsidRPr="00AB63A3">
        <w:t xml:space="preserve"> wearing </w:t>
      </w:r>
      <w:r w:rsidR="00072C28">
        <w:t>appropriate</w:t>
      </w:r>
      <w:r w:rsidR="00072C28" w:rsidRPr="00AB63A3">
        <w:t xml:space="preserve"> </w:t>
      </w:r>
      <w:r w:rsidRPr="00AB63A3">
        <w:t>protection</w:t>
      </w:r>
      <w:r w:rsidR="00772CD1">
        <w:t xml:space="preserve"> and with adequate ventilation in the vehicle</w:t>
      </w:r>
      <w:r w:rsidRPr="00AB63A3">
        <w:t xml:space="preserve">) or on charter plane (appropriately set up) could be considered over medical retrieval. Clinical criteria to determine the safety of road or charter evacuation will be made based on the expertise of the treating clinician in conjunction with the receiving service and the retrieval service.  The Commonwealth has provided additional funding to aeromedical services in rural and remote Australia to evacuate suspect, probable and confirmed cases of COVID-19 and their contacts from remote Aboriginal and Torres Strait Islander communities for clinical and public health reasons.  See </w:t>
      </w:r>
      <w:hyperlink r:id="rId18" w:history="1">
        <w:r w:rsidRPr="00AB63A3">
          <w:rPr>
            <w:rStyle w:val="Hyperlink"/>
          </w:rPr>
          <w:t>https://www.health.gov.au/resources/publications/coronavirus-covid-19-early-aero-medical-evacuation-of-covid-19-cases-and-contacts-from-remote-communities</w:t>
        </w:r>
      </w:hyperlink>
      <w:r w:rsidRPr="00AB63A3">
        <w:t xml:space="preserve"> for further information including how evacuations may be co-ordinated and key considerations for transport.</w:t>
      </w:r>
    </w:p>
    <w:p w14:paraId="62733D7C" w14:textId="77777777" w:rsidR="00BC6A6B" w:rsidRPr="00DC7DE8" w:rsidRDefault="00BC6A6B" w:rsidP="00BC6A6B">
      <w:pPr>
        <w:pStyle w:val="Heading3"/>
      </w:pPr>
      <w:bookmarkStart w:id="19" w:name="_Toc87014210"/>
      <w:r w:rsidRPr="00DC7DE8">
        <w:t>Return home of confirmed and suspected cases and their contacts</w:t>
      </w:r>
      <w:bookmarkEnd w:id="19"/>
    </w:p>
    <w:p w14:paraId="36692DC4" w14:textId="5B07BB12" w:rsidR="00AB63A3" w:rsidRDefault="00824C1A" w:rsidP="001936A9">
      <w:r>
        <w:t>C</w:t>
      </w:r>
      <w:r w:rsidR="00AB63A3" w:rsidRPr="00DC7DE8">
        <w:t>ases who are evacuated and are subsequently medically cleared for release from isolation should be assisted in their return home.  Close contacts of a confirmed case should be offered relocation back home once their period of quarantine has ended. Close contacts of a suspected case should be offered relocation back home once COVID</w:t>
      </w:r>
      <w:r w:rsidR="00AB63A3" w:rsidRPr="00DC7DE8">
        <w:noBreakHyphen/>
        <w:t xml:space="preserve">19 testing confirms the suspect case is negative.  </w:t>
      </w:r>
    </w:p>
    <w:p w14:paraId="7C0D969C" w14:textId="77777777" w:rsidR="00AB63A3" w:rsidRPr="00DC7DE8" w:rsidRDefault="00AB63A3" w:rsidP="001936A9">
      <w:r w:rsidRPr="00DC7DE8">
        <w:lastRenderedPageBreak/>
        <w:t>Arrangements for returning home should be developed by local health authorities and the community health service.</w:t>
      </w:r>
    </w:p>
    <w:p w14:paraId="3057D9C8" w14:textId="77B3094A" w:rsidR="00AB63A3" w:rsidRDefault="00AB63A3" w:rsidP="00AB63A3">
      <w:pPr>
        <w:jc w:val="both"/>
        <w:rPr>
          <w:rFonts w:cstheme="minorHAnsi"/>
        </w:rPr>
      </w:pPr>
      <w:r w:rsidRPr="00DC7DE8">
        <w:rPr>
          <w:rFonts w:cstheme="minorHAnsi"/>
        </w:rPr>
        <w:t>Depending on jurisdictional legislation</w:t>
      </w:r>
      <w:r w:rsidR="00293AB6">
        <w:rPr>
          <w:rFonts w:cstheme="minorHAnsi"/>
        </w:rPr>
        <w:t>,</w:t>
      </w:r>
      <w:r w:rsidRPr="00DC7DE8">
        <w:rPr>
          <w:rFonts w:cstheme="minorHAnsi"/>
        </w:rPr>
        <w:t xml:space="preserve"> returned cases and their contacts may need to remain outside of community for </w:t>
      </w:r>
      <w:proofErr w:type="gramStart"/>
      <w:r w:rsidRPr="00DC7DE8">
        <w:rPr>
          <w:rFonts w:cstheme="minorHAnsi"/>
        </w:rPr>
        <w:t>a period of time</w:t>
      </w:r>
      <w:proofErr w:type="gramEnd"/>
      <w:r w:rsidRPr="00DC7DE8">
        <w:rPr>
          <w:rFonts w:cstheme="minorHAnsi"/>
        </w:rPr>
        <w:t xml:space="preserve"> so that entry requirements are met. </w:t>
      </w:r>
    </w:p>
    <w:p w14:paraId="354A91EB" w14:textId="10BEE49D" w:rsidR="00AB63A3" w:rsidRDefault="00AB63A3" w:rsidP="001936A9">
      <w:r>
        <w:t>In some instances, a case or contacts of a case may request to return home whilst they are still infectious/undergoing quarantine. Public health and primary health care staff (especially First Nations staff) must collaborate regarding the return of confirmed cases on a case by case basis, incorporating their knowledge of the individuals and community involved, local processes and available resources</w:t>
      </w:r>
      <w:r w:rsidR="00277A47">
        <w:t xml:space="preserve"> and supported by evidence of likely duration of transmissibility for the particular variant involved</w:t>
      </w:r>
      <w:r w:rsidR="00293AB6">
        <w:t>.</w:t>
      </w:r>
      <w:r>
        <w:t xml:space="preserve"> </w:t>
      </w:r>
      <w:r w:rsidRPr="00DC7DE8">
        <w:t xml:space="preserve">Arrangements for returning home should be developed by local health authorities and the community </w:t>
      </w:r>
      <w:r>
        <w:t xml:space="preserve">including appropriate isolation and quarantine facilities. </w:t>
      </w:r>
    </w:p>
    <w:p w14:paraId="23032F8C" w14:textId="14F5C91A" w:rsidR="00A22309" w:rsidRDefault="00A22309">
      <w:pPr>
        <w:rPr>
          <w:rFonts w:cstheme="minorHAnsi"/>
          <w:sz w:val="24"/>
        </w:rPr>
      </w:pPr>
      <w:r>
        <w:rPr>
          <w:rFonts w:cstheme="minorHAnsi"/>
          <w:sz w:val="24"/>
        </w:rPr>
        <w:br w:type="page"/>
      </w:r>
    </w:p>
    <w:p w14:paraId="70121E29" w14:textId="5A773CA9" w:rsidR="006215F1" w:rsidRDefault="006215F1" w:rsidP="006215F1">
      <w:pPr>
        <w:pStyle w:val="Heading2"/>
        <w:numPr>
          <w:ilvl w:val="0"/>
          <w:numId w:val="0"/>
        </w:numPr>
        <w:tabs>
          <w:tab w:val="clear" w:pos="709"/>
          <w:tab w:val="left" w:pos="0"/>
        </w:tabs>
        <w:rPr>
          <w:rFonts w:eastAsia="Calibri" w:hAnsi="Calibri" w:cs="Calibri"/>
        </w:rPr>
      </w:pPr>
      <w:bookmarkStart w:id="20" w:name="_Toc87014211"/>
      <w:r>
        <w:lastRenderedPageBreak/>
        <w:t>Appendix 1: Guidance for the rational use of Point-of-Care Testing in primary</w:t>
      </w:r>
      <w:r>
        <w:rPr>
          <w:spacing w:val="-39"/>
        </w:rPr>
        <w:t xml:space="preserve"> </w:t>
      </w:r>
      <w:r>
        <w:t>care</w:t>
      </w:r>
      <w:bookmarkEnd w:id="20"/>
    </w:p>
    <w:p w14:paraId="0478E2BC" w14:textId="77777777" w:rsidR="006215F1" w:rsidRDefault="006215F1" w:rsidP="006215F1">
      <w:pPr>
        <w:pStyle w:val="Heading3"/>
        <w:numPr>
          <w:ilvl w:val="0"/>
          <w:numId w:val="0"/>
        </w:numPr>
      </w:pPr>
      <w:bookmarkStart w:id="21" w:name="_Toc87014212"/>
      <w:r>
        <w:t>Purpose</w:t>
      </w:r>
      <w:bookmarkEnd w:id="21"/>
    </w:p>
    <w:p w14:paraId="2C9EE938" w14:textId="77777777" w:rsidR="006215F1" w:rsidRDefault="006215F1" w:rsidP="001936A9">
      <w:pPr>
        <w:rPr>
          <w:b/>
        </w:rPr>
      </w:pPr>
      <w:r>
        <w:t>This</w:t>
      </w:r>
      <w:r>
        <w:rPr>
          <w:spacing w:val="-2"/>
        </w:rPr>
        <w:t xml:space="preserve"> </w:t>
      </w:r>
      <w:r>
        <w:t>document</w:t>
      </w:r>
      <w:r>
        <w:rPr>
          <w:spacing w:val="-4"/>
        </w:rPr>
        <w:t xml:space="preserve"> </w:t>
      </w:r>
      <w:r>
        <w:t>is</w:t>
      </w:r>
      <w:r>
        <w:rPr>
          <w:spacing w:val="-2"/>
        </w:rPr>
        <w:t xml:space="preserve"> </w:t>
      </w:r>
      <w:r>
        <w:t>intended</w:t>
      </w:r>
      <w:r>
        <w:rPr>
          <w:spacing w:val="-5"/>
        </w:rPr>
        <w:t xml:space="preserve"> </w:t>
      </w:r>
      <w:r>
        <w:t>for</w:t>
      </w:r>
      <w:r>
        <w:rPr>
          <w:spacing w:val="-2"/>
        </w:rPr>
        <w:t xml:space="preserve"> </w:t>
      </w:r>
      <w:r>
        <w:t>use</w:t>
      </w:r>
      <w:r>
        <w:rPr>
          <w:spacing w:val="-5"/>
        </w:rPr>
        <w:t xml:space="preserve"> </w:t>
      </w:r>
      <w:r>
        <w:t>by primary</w:t>
      </w:r>
      <w:r>
        <w:rPr>
          <w:spacing w:val="-4"/>
        </w:rPr>
        <w:t xml:space="preserve"> </w:t>
      </w:r>
      <w:r>
        <w:t>care</w:t>
      </w:r>
      <w:r>
        <w:rPr>
          <w:spacing w:val="-1"/>
        </w:rPr>
        <w:t xml:space="preserve"> </w:t>
      </w:r>
      <w:r>
        <w:t>services</w:t>
      </w:r>
      <w:r>
        <w:rPr>
          <w:spacing w:val="-4"/>
        </w:rPr>
        <w:t xml:space="preserve"> </w:t>
      </w:r>
      <w:r>
        <w:t>in</w:t>
      </w:r>
      <w:r>
        <w:rPr>
          <w:spacing w:val="-2"/>
        </w:rPr>
        <w:t xml:space="preserve"> </w:t>
      </w:r>
      <w:r>
        <w:t>rural</w:t>
      </w:r>
      <w:r>
        <w:rPr>
          <w:spacing w:val="-3"/>
        </w:rPr>
        <w:t xml:space="preserve"> </w:t>
      </w:r>
      <w:r>
        <w:t>and</w:t>
      </w:r>
      <w:r>
        <w:rPr>
          <w:spacing w:val="-4"/>
        </w:rPr>
        <w:t xml:space="preserve"> </w:t>
      </w:r>
      <w:r>
        <w:t>remote</w:t>
      </w:r>
      <w:r>
        <w:rPr>
          <w:spacing w:val="-4"/>
        </w:rPr>
        <w:t xml:space="preserve"> </w:t>
      </w:r>
      <w:r>
        <w:t>Australia</w:t>
      </w:r>
      <w:r>
        <w:rPr>
          <w:spacing w:val="-2"/>
        </w:rPr>
        <w:t xml:space="preserve"> </w:t>
      </w:r>
      <w:r>
        <w:t>who</w:t>
      </w:r>
      <w:r>
        <w:rPr>
          <w:spacing w:val="-1"/>
        </w:rPr>
        <w:t xml:space="preserve"> </w:t>
      </w:r>
      <w:r>
        <w:t>have</w:t>
      </w:r>
      <w:r>
        <w:rPr>
          <w:spacing w:val="-2"/>
        </w:rPr>
        <w:t xml:space="preserve"> </w:t>
      </w:r>
      <w:r>
        <w:t>access</w:t>
      </w:r>
      <w:r>
        <w:rPr>
          <w:spacing w:val="-5"/>
        </w:rPr>
        <w:t xml:space="preserve"> </w:t>
      </w:r>
      <w:r>
        <w:t xml:space="preserve">to point of care testing (POCT) for SARS-CoV-2 (the virus causing COVID-19). This document provides guidance for rational use of POC tests in the context of potentially limited cartridge supply.  </w:t>
      </w:r>
      <w:r>
        <w:rPr>
          <w:b/>
        </w:rPr>
        <w:t>It is important to note that decisions on the appropriateness of testing and use of POC test versus conventional laboratory PCR will</w:t>
      </w:r>
      <w:r>
        <w:rPr>
          <w:b/>
          <w:spacing w:val="-2"/>
        </w:rPr>
        <w:t xml:space="preserve"> </w:t>
      </w:r>
      <w:r>
        <w:rPr>
          <w:b/>
        </w:rPr>
        <w:t>ultimately</w:t>
      </w:r>
      <w:r>
        <w:rPr>
          <w:b/>
          <w:spacing w:val="-2"/>
        </w:rPr>
        <w:t xml:space="preserve"> </w:t>
      </w:r>
      <w:r>
        <w:rPr>
          <w:b/>
        </w:rPr>
        <w:t>need</w:t>
      </w:r>
      <w:r>
        <w:rPr>
          <w:b/>
          <w:spacing w:val="-3"/>
        </w:rPr>
        <w:t xml:space="preserve"> </w:t>
      </w:r>
      <w:r>
        <w:rPr>
          <w:b/>
        </w:rPr>
        <w:t>to</w:t>
      </w:r>
      <w:r>
        <w:rPr>
          <w:b/>
          <w:spacing w:val="-3"/>
        </w:rPr>
        <w:t xml:space="preserve"> </w:t>
      </w:r>
      <w:r>
        <w:rPr>
          <w:b/>
        </w:rPr>
        <w:t>be</w:t>
      </w:r>
      <w:r>
        <w:rPr>
          <w:b/>
          <w:spacing w:val="-5"/>
        </w:rPr>
        <w:t xml:space="preserve"> </w:t>
      </w:r>
      <w:r>
        <w:rPr>
          <w:b/>
        </w:rPr>
        <w:t>made</w:t>
      </w:r>
      <w:r>
        <w:rPr>
          <w:b/>
          <w:spacing w:val="-3"/>
        </w:rPr>
        <w:t xml:space="preserve"> </w:t>
      </w:r>
      <w:r>
        <w:rPr>
          <w:b/>
        </w:rPr>
        <w:t>at</w:t>
      </w:r>
      <w:r>
        <w:rPr>
          <w:b/>
          <w:spacing w:val="-2"/>
        </w:rPr>
        <w:t xml:space="preserve"> </w:t>
      </w:r>
      <w:r>
        <w:rPr>
          <w:b/>
        </w:rPr>
        <w:t>the</w:t>
      </w:r>
      <w:r>
        <w:rPr>
          <w:b/>
          <w:spacing w:val="-3"/>
        </w:rPr>
        <w:t xml:space="preserve"> </w:t>
      </w:r>
      <w:r>
        <w:rPr>
          <w:b/>
        </w:rPr>
        <w:t>service</w:t>
      </w:r>
      <w:r>
        <w:rPr>
          <w:b/>
          <w:spacing w:val="-5"/>
        </w:rPr>
        <w:t xml:space="preserve"> </w:t>
      </w:r>
      <w:r>
        <w:rPr>
          <w:b/>
        </w:rPr>
        <w:t>level and</w:t>
      </w:r>
      <w:r>
        <w:rPr>
          <w:b/>
          <w:spacing w:val="-3"/>
        </w:rPr>
        <w:t xml:space="preserve"> </w:t>
      </w:r>
      <w:r>
        <w:rPr>
          <w:b/>
        </w:rPr>
        <w:t>should</w:t>
      </w:r>
      <w:r>
        <w:rPr>
          <w:b/>
          <w:spacing w:val="-3"/>
        </w:rPr>
        <w:t xml:space="preserve"> </w:t>
      </w:r>
      <w:r>
        <w:rPr>
          <w:b/>
        </w:rPr>
        <w:t>be</w:t>
      </w:r>
      <w:r>
        <w:rPr>
          <w:b/>
          <w:spacing w:val="-4"/>
        </w:rPr>
        <w:t xml:space="preserve"> </w:t>
      </w:r>
      <w:r>
        <w:rPr>
          <w:b/>
        </w:rPr>
        <w:t>guided</w:t>
      </w:r>
      <w:r>
        <w:rPr>
          <w:b/>
          <w:spacing w:val="-3"/>
        </w:rPr>
        <w:t xml:space="preserve"> </w:t>
      </w:r>
      <w:r>
        <w:rPr>
          <w:b/>
        </w:rPr>
        <w:t>by</w:t>
      </w:r>
      <w:r>
        <w:rPr>
          <w:b/>
          <w:spacing w:val="-4"/>
        </w:rPr>
        <w:t xml:space="preserve"> </w:t>
      </w:r>
      <w:r>
        <w:rPr>
          <w:b/>
        </w:rPr>
        <w:t>clinical</w:t>
      </w:r>
      <w:r>
        <w:rPr>
          <w:b/>
          <w:spacing w:val="-4"/>
        </w:rPr>
        <w:t xml:space="preserve"> </w:t>
      </w:r>
      <w:r>
        <w:rPr>
          <w:b/>
        </w:rPr>
        <w:t>judgement.</w:t>
      </w:r>
    </w:p>
    <w:p w14:paraId="6765C62D" w14:textId="77777777" w:rsidR="006215F1" w:rsidRDefault="006215F1" w:rsidP="006215F1">
      <w:r>
        <w:t>This document should be read in conjunction</w:t>
      </w:r>
      <w:r>
        <w:rPr>
          <w:spacing w:val="-15"/>
        </w:rPr>
        <w:t xml:space="preserve"> </w:t>
      </w:r>
      <w:r>
        <w:t>with:</w:t>
      </w:r>
    </w:p>
    <w:p w14:paraId="467089D2" w14:textId="77777777" w:rsidR="006215F1" w:rsidRDefault="006215F1" w:rsidP="00E04C0A">
      <w:pPr>
        <w:pStyle w:val="ListParagraph"/>
        <w:numPr>
          <w:ilvl w:val="0"/>
          <w:numId w:val="16"/>
        </w:numPr>
        <w:ind w:left="567" w:hanging="283"/>
      </w:pPr>
      <w:r>
        <w:t>Aboriginal and Torres Strait Islander COVID-19 Point-of-care (POC) Testing Program Guidelines,</w:t>
      </w:r>
      <w:r w:rsidRPr="00EE64BA">
        <w:rPr>
          <w:spacing w:val="-28"/>
        </w:rPr>
        <w:t xml:space="preserve"> </w:t>
      </w:r>
      <w:r>
        <w:t>and standard operating</w:t>
      </w:r>
      <w:r w:rsidRPr="00EE64BA">
        <w:rPr>
          <w:spacing w:val="-12"/>
        </w:rPr>
        <w:t xml:space="preserve"> </w:t>
      </w:r>
      <w:r>
        <w:t>procedures</w:t>
      </w:r>
    </w:p>
    <w:p w14:paraId="66641ACC" w14:textId="77777777" w:rsidR="006215F1" w:rsidRPr="00996DC7" w:rsidRDefault="006215F1" w:rsidP="00E04C0A">
      <w:pPr>
        <w:pStyle w:val="ListParagraph"/>
        <w:numPr>
          <w:ilvl w:val="0"/>
          <w:numId w:val="16"/>
        </w:numPr>
        <w:ind w:left="567" w:hanging="283"/>
        <w:rPr>
          <w:u w:val="single"/>
        </w:rPr>
      </w:pPr>
      <w:r>
        <w:t xml:space="preserve">CDNA </w:t>
      </w:r>
      <w:hyperlink r:id="rId19">
        <w:r w:rsidRPr="00996DC7">
          <w:rPr>
            <w:color w:val="0462C1"/>
            <w:u w:val="single"/>
          </w:rPr>
          <w:t>COVID-19 Series of National</w:t>
        </w:r>
        <w:r w:rsidRPr="00996DC7">
          <w:rPr>
            <w:color w:val="0462C1"/>
            <w:spacing w:val="-17"/>
            <w:u w:val="single"/>
          </w:rPr>
          <w:t xml:space="preserve"> </w:t>
        </w:r>
        <w:r w:rsidRPr="00996DC7">
          <w:rPr>
            <w:color w:val="0462C1"/>
            <w:u w:val="single"/>
          </w:rPr>
          <w:t>Guidelines</w:t>
        </w:r>
      </w:hyperlink>
    </w:p>
    <w:p w14:paraId="2964F853" w14:textId="0BB717C0" w:rsidR="006215F1" w:rsidRDefault="006215F1" w:rsidP="00E04C0A">
      <w:pPr>
        <w:pStyle w:val="ListParagraph"/>
        <w:numPr>
          <w:ilvl w:val="0"/>
          <w:numId w:val="16"/>
        </w:numPr>
        <w:ind w:left="567" w:hanging="283"/>
      </w:pPr>
      <w:r>
        <w:t xml:space="preserve">CDNA </w:t>
      </w:r>
      <w:hyperlink r:id="rId20">
        <w:r w:rsidRPr="00EE64BA">
          <w:rPr>
            <w:color w:val="0462C1"/>
            <w:u w:val="single" w:color="0462C1"/>
          </w:rPr>
          <w:t xml:space="preserve">National Guidance for remote Aboriginal and Torres Strait Islander communities for </w:t>
        </w:r>
      </w:hyperlink>
      <w:hyperlink r:id="rId21">
        <w:r w:rsidRPr="00EE64BA">
          <w:rPr>
            <w:color w:val="0462C1"/>
            <w:u w:val="single" w:color="0462C1"/>
          </w:rPr>
          <w:t>COVID-19</w:t>
        </w:r>
      </w:hyperlink>
    </w:p>
    <w:p w14:paraId="2197576E" w14:textId="57DCF826" w:rsidR="006215F1" w:rsidRDefault="006215F1" w:rsidP="00E04C0A">
      <w:pPr>
        <w:pStyle w:val="ListParagraph"/>
        <w:numPr>
          <w:ilvl w:val="0"/>
          <w:numId w:val="16"/>
        </w:numPr>
        <w:ind w:left="567" w:hanging="283"/>
      </w:pPr>
      <w:r>
        <w:t>Relevant jurisdictional guidelines for</w:t>
      </w:r>
      <w:r w:rsidRPr="00EE64BA">
        <w:rPr>
          <w:spacing w:val="-14"/>
        </w:rPr>
        <w:t xml:space="preserve"> </w:t>
      </w:r>
      <w:r>
        <w:t>COVID-19</w:t>
      </w:r>
    </w:p>
    <w:p w14:paraId="4601D12E" w14:textId="50844F83" w:rsidR="006215F1" w:rsidRDefault="00DC7B98" w:rsidP="001936A9">
      <w:pPr>
        <w:pStyle w:val="ListParagraph"/>
        <w:numPr>
          <w:ilvl w:val="0"/>
          <w:numId w:val="16"/>
        </w:numPr>
        <w:ind w:left="567" w:hanging="283"/>
      </w:pPr>
      <w:r w:rsidRPr="00DC7B98">
        <w:t>CDNA/PHLN Testing Framework for COVID-19 in Australia</w:t>
      </w:r>
    </w:p>
    <w:p w14:paraId="4EC2B0B8" w14:textId="77777777" w:rsidR="006215F1" w:rsidRDefault="006215F1" w:rsidP="006215F1">
      <w:pPr>
        <w:pStyle w:val="Heading3"/>
        <w:numPr>
          <w:ilvl w:val="0"/>
          <w:numId w:val="0"/>
        </w:numPr>
        <w:rPr>
          <w:rFonts w:eastAsia="Calibri" w:hAnsi="Calibri" w:cs="Calibri"/>
        </w:rPr>
      </w:pPr>
      <w:bookmarkStart w:id="22" w:name="_Toc87014213"/>
      <w:r>
        <w:t>Background</w:t>
      </w:r>
      <w:bookmarkEnd w:id="22"/>
    </w:p>
    <w:p w14:paraId="1E0268F9" w14:textId="77777777" w:rsidR="006215F1" w:rsidRDefault="006215F1" w:rsidP="006215F1">
      <w:r w:rsidRPr="001936A9">
        <w:rPr>
          <w:rStyle w:val="IntenseEmphasis"/>
        </w:rPr>
        <w:t>Importance of early diagnosis in Aboriginal and Torres Strait Islander communities:</w:t>
      </w:r>
      <w:r>
        <w:rPr>
          <w:rFonts w:ascii="Segoe UI"/>
          <w:sz w:val="12"/>
        </w:rPr>
        <w:t xml:space="preserve"> </w:t>
      </w:r>
      <w:r>
        <w:t xml:space="preserve">A case of COVID-19 in an Aboriginal and Torres Strait Islander community has the potential to rapidly cause an outbreak which may have high levels of mortality and morbidity. Because of this, </w:t>
      </w:r>
      <w:r>
        <w:rPr>
          <w:b/>
        </w:rPr>
        <w:t xml:space="preserve">early </w:t>
      </w:r>
      <w:proofErr w:type="gramStart"/>
      <w:r>
        <w:rPr>
          <w:b/>
        </w:rPr>
        <w:t>identification</w:t>
      </w:r>
      <w:proofErr w:type="gramEnd"/>
      <w:r>
        <w:rPr>
          <w:b/>
        </w:rPr>
        <w:t xml:space="preserve"> and isolation of first cases achieved through adequate surveillance (enhanced testing and identification and testing of suspect cases), and minimising time to results is important to reduce </w:t>
      </w:r>
      <w:r>
        <w:t>transmission and allow possible containment of an outbreak. POC testing will help to facilitate quicker turn-around times for tests and therefore quicker public health</w:t>
      </w:r>
      <w:r>
        <w:rPr>
          <w:spacing w:val="-1"/>
        </w:rPr>
        <w:t xml:space="preserve"> </w:t>
      </w:r>
      <w:r>
        <w:t>response.</w:t>
      </w:r>
    </w:p>
    <w:p w14:paraId="5AC95B58" w14:textId="0A16D009" w:rsidR="006215F1" w:rsidRDefault="006215F1" w:rsidP="006215F1">
      <w:pPr>
        <w:rPr>
          <w:rFonts w:eastAsia="Calibri" w:hAnsi="Calibri" w:cs="Calibri"/>
        </w:rPr>
      </w:pPr>
      <w:r w:rsidRPr="001936A9">
        <w:rPr>
          <w:rStyle w:val="IntenseEmphasis"/>
        </w:rPr>
        <w:t>Who should be tested for COVID-19?</w:t>
      </w:r>
      <w:r>
        <w:rPr>
          <w:i/>
          <w:color w:val="5B9BD4"/>
          <w:spacing w:val="-2"/>
        </w:rPr>
        <w:t xml:space="preserve"> </w:t>
      </w:r>
      <w:r>
        <w:t>Clinicians</w:t>
      </w:r>
      <w:r>
        <w:rPr>
          <w:spacing w:val="-5"/>
        </w:rPr>
        <w:t xml:space="preserve"> </w:t>
      </w:r>
      <w:r>
        <w:t>should</w:t>
      </w:r>
      <w:r>
        <w:rPr>
          <w:spacing w:val="-5"/>
        </w:rPr>
        <w:t xml:space="preserve"> </w:t>
      </w:r>
      <w:r>
        <w:t>follow</w:t>
      </w:r>
      <w:r>
        <w:rPr>
          <w:spacing w:val="-2"/>
        </w:rPr>
        <w:t xml:space="preserve"> </w:t>
      </w:r>
      <w:r>
        <w:t>testing</w:t>
      </w:r>
      <w:r>
        <w:rPr>
          <w:spacing w:val="-4"/>
        </w:rPr>
        <w:t xml:space="preserve"> </w:t>
      </w:r>
      <w:r>
        <w:t>criteria</w:t>
      </w:r>
      <w:r>
        <w:rPr>
          <w:spacing w:val="-5"/>
        </w:rPr>
        <w:t xml:space="preserve"> </w:t>
      </w:r>
      <w:r>
        <w:t>outlined</w:t>
      </w:r>
      <w:r>
        <w:rPr>
          <w:spacing w:val="-2"/>
        </w:rPr>
        <w:t xml:space="preserve"> </w:t>
      </w:r>
      <w:r>
        <w:t>in</w:t>
      </w:r>
      <w:r>
        <w:rPr>
          <w:spacing w:val="-4"/>
        </w:rPr>
        <w:t xml:space="preserve"> </w:t>
      </w:r>
      <w:r>
        <w:rPr>
          <w:b/>
        </w:rPr>
        <w:t>jurisdictional</w:t>
      </w:r>
      <w:r w:rsidR="00293AB6">
        <w:rPr>
          <w:b/>
        </w:rPr>
        <w:t xml:space="preserve"> </w:t>
      </w:r>
      <w:r>
        <w:rPr>
          <w:b/>
        </w:rPr>
        <w:t xml:space="preserve">guidelines or the COVID-19 </w:t>
      </w:r>
      <w:proofErr w:type="spellStart"/>
      <w:r>
        <w:rPr>
          <w:b/>
        </w:rPr>
        <w:t>SoNG</w:t>
      </w:r>
      <w:proofErr w:type="spellEnd"/>
      <w:r>
        <w:rPr>
          <w:b/>
        </w:rPr>
        <w:t xml:space="preserve"> </w:t>
      </w:r>
      <w:r>
        <w:t xml:space="preserve">regarding when it is appropriate to test for COVID-19. This will include those that meet </w:t>
      </w:r>
      <w:r>
        <w:rPr>
          <w:b/>
        </w:rPr>
        <w:t xml:space="preserve">suspect and probable case definitions </w:t>
      </w:r>
      <w:r>
        <w:t xml:space="preserve">and those that meet </w:t>
      </w:r>
      <w:r>
        <w:rPr>
          <w:b/>
        </w:rPr>
        <w:t>enhanced testing</w:t>
      </w:r>
      <w:r>
        <w:rPr>
          <w:b/>
          <w:spacing w:val="-29"/>
        </w:rPr>
        <w:t xml:space="preserve"> </w:t>
      </w:r>
      <w:r>
        <w:rPr>
          <w:b/>
        </w:rPr>
        <w:t>criteria</w:t>
      </w:r>
      <w:r>
        <w:t>.</w:t>
      </w:r>
    </w:p>
    <w:p w14:paraId="79C22445" w14:textId="77777777" w:rsidR="006215F1" w:rsidRDefault="006215F1" w:rsidP="006215F1">
      <w:r>
        <w:t>Recognising and proactively offering COVID-19 testing to presentations consistent with possible COVID-19 disease, is a key element of early detection of disease in remote areas. Reduction in border restrictions may increase risk of cases occurring in remote areas and so should be accompanied by an increase in surveillance with rapid turnaround</w:t>
      </w:r>
      <w:r>
        <w:rPr>
          <w:spacing w:val="-6"/>
        </w:rPr>
        <w:t xml:space="preserve"> </w:t>
      </w:r>
      <w:r>
        <w:t>times.</w:t>
      </w:r>
    </w:p>
    <w:p w14:paraId="311123C0" w14:textId="77777777" w:rsidR="006215F1" w:rsidRDefault="006215F1" w:rsidP="006215F1">
      <w:pPr>
        <w:pStyle w:val="Heading3"/>
        <w:numPr>
          <w:ilvl w:val="0"/>
          <w:numId w:val="0"/>
        </w:numPr>
      </w:pPr>
      <w:bookmarkStart w:id="23" w:name="_Toc87014214"/>
      <w:r>
        <w:t>Cartridge</w:t>
      </w:r>
      <w:r>
        <w:rPr>
          <w:spacing w:val="-12"/>
        </w:rPr>
        <w:t xml:space="preserve"> </w:t>
      </w:r>
      <w:r>
        <w:t>Prioritisation</w:t>
      </w:r>
      <w:bookmarkEnd w:id="23"/>
    </w:p>
    <w:p w14:paraId="6D8CFA0A" w14:textId="4323FDB5" w:rsidR="006215F1" w:rsidRDefault="006215F1" w:rsidP="006215F1">
      <w:r>
        <w:t xml:space="preserve">The TGA-approved GeneXpert Xpress SARS-CoV-2 test for use on the </w:t>
      </w:r>
      <w:proofErr w:type="spellStart"/>
      <w:r>
        <w:t>Xpert</w:t>
      </w:r>
      <w:proofErr w:type="spellEnd"/>
      <w:r>
        <w:t xml:space="preserve"> platform (Cepheid) enables</w:t>
      </w:r>
      <w:r>
        <w:rPr>
          <w:spacing w:val="-27"/>
        </w:rPr>
        <w:t xml:space="preserve"> </w:t>
      </w:r>
      <w:r>
        <w:t>the</w:t>
      </w:r>
      <w:r w:rsidR="00170373">
        <w:t xml:space="preserve"> </w:t>
      </w:r>
      <w:r>
        <w:t>rapid molecular detection of SARS-CoV-2 infection at the point-of-care. However, there is a limited global supply of COVID-19 cartridges to operate the GeneXpert platforms</w:t>
      </w:r>
      <w:r w:rsidR="00DC7B98" w:rsidRPr="00DC7B98">
        <w:t xml:space="preserve"> and through</w:t>
      </w:r>
      <w:r w:rsidR="00DC7B98">
        <w:t>p</w:t>
      </w:r>
      <w:r w:rsidR="00DC7B98" w:rsidRPr="00DC7B98">
        <w:t xml:space="preserve">ut is limited (upper limit of ~30 tests per day on a </w:t>
      </w:r>
      <w:proofErr w:type="gramStart"/>
      <w:r w:rsidR="00DC7B98" w:rsidRPr="00DC7B98">
        <w:t>4 module</w:t>
      </w:r>
      <w:proofErr w:type="gramEnd"/>
      <w:r w:rsidR="00DC7B98" w:rsidRPr="00DC7B98">
        <w:t xml:space="preserve"> device which may be reduced if there are positive results.)</w:t>
      </w:r>
      <w:r w:rsidR="00DC7B98">
        <w:t xml:space="preserve"> </w:t>
      </w:r>
      <w:r w:rsidR="00DC7B98" w:rsidRPr="00DC7B98">
        <w:t>Note</w:t>
      </w:r>
      <w:r w:rsidR="00DC7B98">
        <w:t xml:space="preserve"> that</w:t>
      </w:r>
      <w:r w:rsidR="00DC7B98" w:rsidRPr="00DC7B98">
        <w:t xml:space="preserve"> the</w:t>
      </w:r>
      <w:r w:rsidR="00DC7B98">
        <w:t>re are</w:t>
      </w:r>
      <w:r w:rsidR="00DC7B98" w:rsidRPr="00DC7B98">
        <w:t xml:space="preserve"> other TGA approved POCT platforms now available (</w:t>
      </w:r>
      <w:proofErr w:type="spellStart"/>
      <w:r w:rsidR="00DC7B98" w:rsidRPr="00DC7B98">
        <w:t>Biofire</w:t>
      </w:r>
      <w:proofErr w:type="spellEnd"/>
      <w:r w:rsidR="00DC7B98" w:rsidRPr="00DC7B98">
        <w:t xml:space="preserve">, </w:t>
      </w:r>
      <w:proofErr w:type="spellStart"/>
      <w:r w:rsidR="00DC7B98" w:rsidRPr="00DC7B98">
        <w:t>Liat</w:t>
      </w:r>
      <w:proofErr w:type="spellEnd"/>
      <w:r w:rsidR="00DC7B98" w:rsidRPr="00DC7B98">
        <w:t xml:space="preserve">, </w:t>
      </w:r>
      <w:proofErr w:type="spellStart"/>
      <w:r w:rsidR="00DC7B98" w:rsidRPr="00DC7B98">
        <w:t>FilmArray</w:t>
      </w:r>
      <w:proofErr w:type="spellEnd"/>
      <w:r w:rsidR="00DC7B98" w:rsidRPr="00DC7B98">
        <w:t>)</w:t>
      </w:r>
      <w:r>
        <w:t xml:space="preserve">. Therefore, there may be occasions or situations where supply does not meet demand, and if so, POC testing should be used for cases where this will provide clinical or public health advantage, compared with usual </w:t>
      </w:r>
      <w:r w:rsidR="00170373">
        <w:t>laboratory-</w:t>
      </w:r>
      <w:r>
        <w:t>based</w:t>
      </w:r>
      <w:r w:rsidRPr="008814FA">
        <w:t xml:space="preserve"> </w:t>
      </w:r>
      <w:r>
        <w:t>testing.</w:t>
      </w:r>
    </w:p>
    <w:p w14:paraId="54613D9B" w14:textId="3A762939" w:rsidR="006215F1" w:rsidRPr="008814FA" w:rsidRDefault="006215F1" w:rsidP="006215F1">
      <w:pPr>
        <w:rPr>
          <w:b/>
        </w:rPr>
      </w:pPr>
      <w:r w:rsidRPr="008814FA">
        <w:rPr>
          <w:b/>
        </w:rPr>
        <w:t>Below are recommendations for individuals to be prioritised for POC</w:t>
      </w:r>
      <w:r w:rsidR="009662DB" w:rsidRPr="008814FA">
        <w:rPr>
          <w:b/>
        </w:rPr>
        <w:t>T</w:t>
      </w:r>
      <w:r w:rsidRPr="008814FA">
        <w:rPr>
          <w:b/>
        </w:rPr>
        <w:t xml:space="preserve">. </w:t>
      </w:r>
      <w:proofErr w:type="gramStart"/>
      <w:r w:rsidRPr="008814FA">
        <w:rPr>
          <w:b/>
        </w:rPr>
        <w:t>However</w:t>
      </w:r>
      <w:proofErr w:type="gramEnd"/>
      <w:r w:rsidRPr="008814FA">
        <w:rPr>
          <w:b/>
        </w:rPr>
        <w:t xml:space="preserve"> these are guidelines only and ultimately decisions on prioritisation of POC testing should be made </w:t>
      </w:r>
      <w:r w:rsidRPr="008814FA">
        <w:rPr>
          <w:b/>
        </w:rPr>
        <w:lastRenderedPageBreak/>
        <w:t>based on clinical judgement,</w:t>
      </w:r>
      <w:r w:rsidRPr="008814FA">
        <w:rPr>
          <w:b/>
          <w:spacing w:val="-4"/>
        </w:rPr>
        <w:t xml:space="preserve"> </w:t>
      </w:r>
      <w:r w:rsidRPr="008814FA">
        <w:rPr>
          <w:b/>
        </w:rPr>
        <w:t>in</w:t>
      </w:r>
      <w:r w:rsidRPr="008814FA">
        <w:rPr>
          <w:b/>
          <w:spacing w:val="-3"/>
        </w:rPr>
        <w:t xml:space="preserve"> </w:t>
      </w:r>
      <w:r w:rsidRPr="008814FA">
        <w:rPr>
          <w:b/>
        </w:rPr>
        <w:t>discussion</w:t>
      </w:r>
      <w:r w:rsidRPr="008814FA">
        <w:rPr>
          <w:b/>
          <w:spacing w:val="-3"/>
        </w:rPr>
        <w:t xml:space="preserve"> </w:t>
      </w:r>
      <w:r w:rsidRPr="008814FA">
        <w:rPr>
          <w:b/>
        </w:rPr>
        <w:t>with</w:t>
      </w:r>
      <w:r w:rsidRPr="008814FA">
        <w:rPr>
          <w:b/>
          <w:spacing w:val="-3"/>
        </w:rPr>
        <w:t xml:space="preserve"> </w:t>
      </w:r>
      <w:r w:rsidRPr="008814FA">
        <w:rPr>
          <w:b/>
        </w:rPr>
        <w:t>a</w:t>
      </w:r>
      <w:r w:rsidRPr="008814FA">
        <w:rPr>
          <w:b/>
          <w:spacing w:val="-5"/>
        </w:rPr>
        <w:t xml:space="preserve"> </w:t>
      </w:r>
      <w:r w:rsidRPr="008814FA">
        <w:rPr>
          <w:b/>
        </w:rPr>
        <w:t>senior</w:t>
      </w:r>
      <w:r w:rsidRPr="008814FA">
        <w:rPr>
          <w:b/>
          <w:spacing w:val="-4"/>
        </w:rPr>
        <w:t xml:space="preserve"> </w:t>
      </w:r>
      <w:r w:rsidRPr="008814FA">
        <w:rPr>
          <w:b/>
        </w:rPr>
        <w:t>medical</w:t>
      </w:r>
      <w:r w:rsidRPr="008814FA">
        <w:rPr>
          <w:b/>
          <w:spacing w:val="-2"/>
        </w:rPr>
        <w:t xml:space="preserve"> </w:t>
      </w:r>
      <w:r w:rsidRPr="008814FA">
        <w:rPr>
          <w:b/>
        </w:rPr>
        <w:t>officer</w:t>
      </w:r>
      <w:r w:rsidRPr="008814FA">
        <w:rPr>
          <w:b/>
          <w:spacing w:val="-2"/>
        </w:rPr>
        <w:t xml:space="preserve"> </w:t>
      </w:r>
      <w:r w:rsidRPr="008814FA">
        <w:rPr>
          <w:b/>
        </w:rPr>
        <w:t>and/or</w:t>
      </w:r>
      <w:r w:rsidRPr="008814FA">
        <w:rPr>
          <w:b/>
          <w:spacing w:val="-2"/>
        </w:rPr>
        <w:t xml:space="preserve"> </w:t>
      </w:r>
      <w:r w:rsidRPr="008814FA">
        <w:rPr>
          <w:b/>
        </w:rPr>
        <w:t>Public</w:t>
      </w:r>
      <w:r w:rsidRPr="008814FA">
        <w:rPr>
          <w:b/>
          <w:spacing w:val="-4"/>
        </w:rPr>
        <w:t xml:space="preserve"> </w:t>
      </w:r>
      <w:r w:rsidRPr="008814FA">
        <w:rPr>
          <w:b/>
        </w:rPr>
        <w:t>Health</w:t>
      </w:r>
      <w:r w:rsidRPr="008814FA">
        <w:rPr>
          <w:b/>
          <w:spacing w:val="-3"/>
        </w:rPr>
        <w:t xml:space="preserve"> </w:t>
      </w:r>
      <w:r w:rsidRPr="008814FA">
        <w:rPr>
          <w:b/>
        </w:rPr>
        <w:t>Unit</w:t>
      </w:r>
      <w:r w:rsidRPr="008814FA">
        <w:rPr>
          <w:b/>
          <w:spacing w:val="-4"/>
        </w:rPr>
        <w:t xml:space="preserve"> </w:t>
      </w:r>
      <w:r w:rsidRPr="008814FA">
        <w:rPr>
          <w:b/>
        </w:rPr>
        <w:t>where</w:t>
      </w:r>
      <w:r w:rsidRPr="008814FA">
        <w:rPr>
          <w:b/>
          <w:spacing w:val="-3"/>
        </w:rPr>
        <w:t xml:space="preserve"> </w:t>
      </w:r>
      <w:r w:rsidRPr="008814FA">
        <w:rPr>
          <w:b/>
        </w:rPr>
        <w:t>necessary.</w:t>
      </w:r>
    </w:p>
    <w:p w14:paraId="31853368" w14:textId="77777777" w:rsidR="006215F1" w:rsidRPr="006215F1" w:rsidRDefault="006215F1" w:rsidP="006215F1">
      <w:pPr>
        <w:pStyle w:val="Heading3"/>
        <w:numPr>
          <w:ilvl w:val="0"/>
          <w:numId w:val="0"/>
        </w:numPr>
        <w:rPr>
          <w:iCs/>
        </w:rPr>
      </w:pPr>
      <w:bookmarkStart w:id="24" w:name="_Toc87014215"/>
      <w:r w:rsidRPr="006215F1">
        <w:t>C</w:t>
      </w:r>
      <w:r w:rsidRPr="006215F1">
        <w:rPr>
          <w:iCs/>
        </w:rPr>
        <w:t>onsider prioritisation of the following groups:</w:t>
      </w:r>
      <w:bookmarkEnd w:id="24"/>
    </w:p>
    <w:p w14:paraId="5E11FD4A" w14:textId="77777777" w:rsidR="006215F1" w:rsidRPr="00271BBF" w:rsidRDefault="006215F1" w:rsidP="00E04C0A">
      <w:pPr>
        <w:pStyle w:val="ListParagraph"/>
        <w:numPr>
          <w:ilvl w:val="0"/>
          <w:numId w:val="17"/>
        </w:numPr>
        <w:ind w:left="567" w:hanging="283"/>
        <w:rPr>
          <w:rFonts w:eastAsia="Calibri" w:cs="Calibri"/>
        </w:rPr>
      </w:pPr>
      <w:r w:rsidRPr="00271BBF">
        <w:t>Individuals meeting the suspect or probable case definition for COVID-19 (as defined</w:t>
      </w:r>
      <w:r w:rsidRPr="00271BBF">
        <w:rPr>
          <w:spacing w:val="-35"/>
        </w:rPr>
        <w:t xml:space="preserve"> </w:t>
      </w:r>
      <w:r w:rsidRPr="00271BBF">
        <w:t>in</w:t>
      </w:r>
      <w:r w:rsidRPr="00271BBF">
        <w:rPr>
          <w:rFonts w:eastAsia="Calibri" w:cs="Calibri"/>
        </w:rPr>
        <w:t xml:space="preserve"> </w:t>
      </w:r>
      <w:r w:rsidRPr="00271BBF">
        <w:t>jurisdictional guidelines or the COVID-19</w:t>
      </w:r>
      <w:r w:rsidRPr="00271BBF">
        <w:rPr>
          <w:spacing w:val="-13"/>
        </w:rPr>
        <w:t xml:space="preserve"> </w:t>
      </w:r>
      <w:proofErr w:type="spellStart"/>
      <w:r w:rsidRPr="00271BBF">
        <w:t>SoNG</w:t>
      </w:r>
      <w:proofErr w:type="spellEnd"/>
      <w:r w:rsidRPr="00271BBF">
        <w:t>:</w:t>
      </w:r>
    </w:p>
    <w:p w14:paraId="732ED7EC" w14:textId="77777777" w:rsidR="006215F1" w:rsidRPr="00271BBF" w:rsidRDefault="006215F1" w:rsidP="00E04C0A">
      <w:pPr>
        <w:pStyle w:val="ListParagraph"/>
        <w:widowControl w:val="0"/>
        <w:numPr>
          <w:ilvl w:val="0"/>
          <w:numId w:val="18"/>
        </w:numPr>
        <w:spacing w:after="0" w:line="269" w:lineRule="exact"/>
        <w:ind w:left="851" w:hanging="284"/>
        <w:contextualSpacing w:val="0"/>
        <w:rPr>
          <w:rFonts w:eastAsia="Calibri" w:cs="Calibri"/>
        </w:rPr>
      </w:pPr>
      <w:r w:rsidRPr="00271BBF">
        <w:t>Note that this includes clinical AND epidemiological</w:t>
      </w:r>
      <w:r w:rsidRPr="00271BBF">
        <w:rPr>
          <w:spacing w:val="-8"/>
        </w:rPr>
        <w:t xml:space="preserve"> </w:t>
      </w:r>
      <w:r w:rsidRPr="00271BBF">
        <w:t>criteria</w:t>
      </w:r>
    </w:p>
    <w:p w14:paraId="671E62FB" w14:textId="77777777" w:rsidR="006215F1" w:rsidRPr="00271BBF" w:rsidRDefault="006215F1" w:rsidP="00E04C0A">
      <w:pPr>
        <w:pStyle w:val="ListParagraph"/>
        <w:numPr>
          <w:ilvl w:val="0"/>
          <w:numId w:val="19"/>
        </w:numPr>
        <w:ind w:left="567" w:right="17" w:hanging="283"/>
        <w:rPr>
          <w:rFonts w:eastAsia="Calibri" w:cs="Calibri"/>
        </w:rPr>
      </w:pPr>
      <w:r w:rsidRPr="00271BBF">
        <w:rPr>
          <w:b/>
        </w:rPr>
        <w:t xml:space="preserve">Aboriginal and Torres Strait Islander people who meet the criteria for enhanced testing (e.g. respiratory symptoms, or unexplained fever or history of fever) and where delays in testing </w:t>
      </w:r>
      <w:r w:rsidRPr="00271BBF">
        <w:rPr>
          <w:b/>
          <w:spacing w:val="-4"/>
        </w:rPr>
        <w:t xml:space="preserve">or </w:t>
      </w:r>
      <w:r w:rsidRPr="00271BBF">
        <w:rPr>
          <w:b/>
        </w:rPr>
        <w:t xml:space="preserve">longer periods of self-isolation places others at higher risk of transmission </w:t>
      </w:r>
      <w:r w:rsidRPr="00271BBF">
        <w:t>(e.g. due to overcrowded or inadequate housing).  Within this category, the following could be considered as</w:t>
      </w:r>
      <w:r w:rsidRPr="00271BBF">
        <w:rPr>
          <w:spacing w:val="-30"/>
        </w:rPr>
        <w:t xml:space="preserve"> </w:t>
      </w:r>
      <w:r w:rsidRPr="00271BBF">
        <w:t>priorities:</w:t>
      </w:r>
    </w:p>
    <w:p w14:paraId="13C826E8" w14:textId="77777777" w:rsidR="006215F1" w:rsidRPr="00271BBF" w:rsidRDefault="006215F1" w:rsidP="00E04C0A">
      <w:pPr>
        <w:pStyle w:val="ListParagraph"/>
        <w:widowControl w:val="0"/>
        <w:numPr>
          <w:ilvl w:val="2"/>
          <w:numId w:val="20"/>
        </w:numPr>
        <w:spacing w:after="0" w:line="269" w:lineRule="exact"/>
        <w:ind w:left="851" w:hanging="284"/>
        <w:contextualSpacing w:val="0"/>
        <w:rPr>
          <w:rFonts w:eastAsia="Calibri" w:cs="Calibri"/>
        </w:rPr>
      </w:pPr>
      <w:r w:rsidRPr="00271BBF">
        <w:t>Individuals who are likely to leave the community prior to a result becoming</w:t>
      </w:r>
      <w:r w:rsidRPr="00271BBF">
        <w:rPr>
          <w:spacing w:val="-26"/>
        </w:rPr>
        <w:t xml:space="preserve"> </w:t>
      </w:r>
      <w:r w:rsidRPr="00271BBF">
        <w:t>available</w:t>
      </w:r>
    </w:p>
    <w:p w14:paraId="00893F18" w14:textId="77777777" w:rsidR="006215F1" w:rsidRPr="00271BBF" w:rsidRDefault="006215F1" w:rsidP="00E04C0A">
      <w:pPr>
        <w:pStyle w:val="ListParagraph"/>
        <w:widowControl w:val="0"/>
        <w:numPr>
          <w:ilvl w:val="2"/>
          <w:numId w:val="20"/>
        </w:numPr>
        <w:spacing w:after="0"/>
        <w:ind w:left="851" w:right="132" w:hanging="284"/>
        <w:contextualSpacing w:val="0"/>
        <w:rPr>
          <w:rFonts w:eastAsia="Calibri" w:cs="Calibri"/>
        </w:rPr>
      </w:pPr>
      <w:r w:rsidRPr="00271BBF">
        <w:t>Individuals who are likely to have or have had multiple contacts e.g. where an individual is intending to attend a mass gathering before a result will be available and would be at risk of not following guidance to</w:t>
      </w:r>
      <w:r w:rsidRPr="00271BBF">
        <w:rPr>
          <w:spacing w:val="-6"/>
        </w:rPr>
        <w:t xml:space="preserve"> </w:t>
      </w:r>
      <w:r w:rsidRPr="00271BBF">
        <w:t>self-isolate</w:t>
      </w:r>
    </w:p>
    <w:p w14:paraId="0EBE8781" w14:textId="77777777" w:rsidR="00DC7B98" w:rsidRDefault="00DC7B98" w:rsidP="00DC7B98">
      <w:pPr>
        <w:pStyle w:val="ListParagraph"/>
        <w:widowControl w:val="0"/>
        <w:numPr>
          <w:ilvl w:val="2"/>
          <w:numId w:val="20"/>
        </w:numPr>
        <w:spacing w:after="0"/>
        <w:ind w:right="153"/>
      </w:pPr>
      <w:r>
        <w:t xml:space="preserve">Individuals who are likely to have major barriers to </w:t>
      </w:r>
      <w:r w:rsidRPr="007A207B">
        <w:rPr>
          <w:b/>
          <w:bCs/>
        </w:rPr>
        <w:t>any</w:t>
      </w:r>
      <w:r>
        <w:t xml:space="preserve"> kind of self-isolation (e.g. where there are no alternative accommodation options, those who have unstable housing, or those who have difficulty following directions due to barriers in understanding)</w:t>
      </w:r>
    </w:p>
    <w:p w14:paraId="3E61167D" w14:textId="3EA7D8B7" w:rsidR="00DC7B98" w:rsidRDefault="00DC7B98" w:rsidP="00DC7B98">
      <w:pPr>
        <w:pStyle w:val="ListParagraph"/>
        <w:widowControl w:val="0"/>
        <w:numPr>
          <w:ilvl w:val="2"/>
          <w:numId w:val="20"/>
        </w:numPr>
        <w:spacing w:after="0"/>
        <w:ind w:right="153"/>
      </w:pPr>
      <w:r>
        <w:t xml:space="preserve">Individuals who need a negative result in order to attend medical appointments </w:t>
      </w:r>
      <w:proofErr w:type="gramStart"/>
      <w:r w:rsidR="009E76C1">
        <w:t>e.g.</w:t>
      </w:r>
      <w:proofErr w:type="gramEnd"/>
      <w:r>
        <w:t xml:space="preserve"> surgery or specialist appointments</w:t>
      </w:r>
    </w:p>
    <w:p w14:paraId="2DA87CD9" w14:textId="49DAFEBB" w:rsidR="00DC7B98" w:rsidRDefault="00DC7B98" w:rsidP="00DC7B98">
      <w:pPr>
        <w:pStyle w:val="ListParagraph"/>
        <w:widowControl w:val="0"/>
        <w:numPr>
          <w:ilvl w:val="2"/>
          <w:numId w:val="20"/>
        </w:numPr>
        <w:spacing w:after="0"/>
        <w:ind w:right="153"/>
      </w:pPr>
      <w:r>
        <w:t>Health workers, to ensure critical health staff can maintain maximum staff capacity to provide health care and ongoing testing capabilities.</w:t>
      </w:r>
    </w:p>
    <w:p w14:paraId="195FBBEE" w14:textId="2D97EEF5" w:rsidR="006215F1" w:rsidRPr="00271BBF" w:rsidRDefault="006215F1" w:rsidP="00E04C0A">
      <w:pPr>
        <w:pStyle w:val="ListParagraph"/>
        <w:numPr>
          <w:ilvl w:val="0"/>
          <w:numId w:val="21"/>
        </w:numPr>
        <w:ind w:left="567" w:right="410" w:hanging="283"/>
        <w:rPr>
          <w:rFonts w:eastAsia="Calibri" w:cs="Calibri"/>
        </w:rPr>
      </w:pPr>
      <w:r w:rsidRPr="00271BBF">
        <w:rPr>
          <w:b/>
        </w:rPr>
        <w:t>Non-</w:t>
      </w:r>
      <w:r w:rsidR="00170373" w:rsidRPr="00271BBF">
        <w:rPr>
          <w:b/>
        </w:rPr>
        <w:t>Indigenous</w:t>
      </w:r>
      <w:r w:rsidRPr="00271BBF">
        <w:rPr>
          <w:b/>
        </w:rPr>
        <w:t xml:space="preserve"> residents and visitors to Aboriginal and Torres Strait Islander communities, who meet criteria for enhanced testing and have had </w:t>
      </w:r>
      <w:r w:rsidRPr="00271BBF">
        <w:t>direct contact with community members in the 14 days prior to onset of illness (that may have resulted in disease transmission), or will need to have direct contact with community members as part of their role, where waiting for a conventional PCR test could lead to risk of service</w:t>
      </w:r>
      <w:r w:rsidRPr="00271BBF">
        <w:rPr>
          <w:spacing w:val="-24"/>
        </w:rPr>
        <w:t xml:space="preserve"> </w:t>
      </w:r>
      <w:r w:rsidRPr="00271BBF">
        <w:t>failure.</w:t>
      </w:r>
    </w:p>
    <w:p w14:paraId="08B951D9" w14:textId="77777777" w:rsidR="006215F1" w:rsidRPr="00271BBF" w:rsidRDefault="006215F1" w:rsidP="006215F1">
      <w:pPr>
        <w:spacing w:line="245" w:lineRule="exact"/>
        <w:ind w:left="20"/>
        <w:rPr>
          <w:b/>
        </w:rPr>
      </w:pPr>
      <w:r w:rsidRPr="00271BBF">
        <w:rPr>
          <w:b/>
        </w:rPr>
        <w:t>Note</w:t>
      </w:r>
      <w:r w:rsidRPr="00271BBF">
        <w:rPr>
          <w:b/>
          <w:spacing w:val="-1"/>
        </w:rPr>
        <w:t xml:space="preserve"> </w:t>
      </w:r>
      <w:r w:rsidRPr="00271BBF">
        <w:rPr>
          <w:b/>
        </w:rPr>
        <w:t>that:</w:t>
      </w:r>
    </w:p>
    <w:p w14:paraId="4B333D26" w14:textId="561AD482" w:rsidR="006215F1" w:rsidRPr="00271BBF" w:rsidRDefault="00170373" w:rsidP="00E04C0A">
      <w:pPr>
        <w:pStyle w:val="BodyText"/>
        <w:numPr>
          <w:ilvl w:val="0"/>
          <w:numId w:val="22"/>
        </w:numPr>
        <w:spacing w:line="245" w:lineRule="exact"/>
        <w:ind w:left="567" w:right="17" w:hanging="283"/>
        <w:rPr>
          <w:rFonts w:asciiTheme="minorHAnsi" w:hAnsiTheme="minorHAnsi"/>
        </w:rPr>
      </w:pPr>
      <w:r w:rsidRPr="00271BBF">
        <w:rPr>
          <w:rFonts w:asciiTheme="minorHAnsi" w:hAnsiTheme="minorHAnsi"/>
        </w:rPr>
        <w:t>When making local decisions, it is acknowledged that services may consider reserving cartridges (</w:t>
      </w:r>
      <w:r w:rsidR="00DC7B98">
        <w:rPr>
          <w:rFonts w:asciiTheme="minorHAnsi" w:hAnsiTheme="minorHAnsi"/>
        </w:rPr>
        <w:t xml:space="preserve">approximately </w:t>
      </w:r>
      <w:r w:rsidR="006215F1" w:rsidRPr="00271BBF">
        <w:rPr>
          <w:rFonts w:asciiTheme="minorHAnsi" w:hAnsiTheme="minorHAnsi"/>
        </w:rPr>
        <w:t>100) to allow for testing within the first 24-48 hours of a confirmed COVID-19 case or outbreak. This could occur if the capacity to test close contacts and community members is identified, planned for within the outbreak management plan, and should articulate with the relevant jurisdictional COVID-19 remote outbreak</w:t>
      </w:r>
      <w:r w:rsidR="006215F1" w:rsidRPr="00271BBF">
        <w:rPr>
          <w:rFonts w:asciiTheme="minorHAnsi" w:hAnsiTheme="minorHAnsi"/>
          <w:spacing w:val="-6"/>
        </w:rPr>
        <w:t xml:space="preserve"> </w:t>
      </w:r>
      <w:r w:rsidR="006215F1" w:rsidRPr="00271BBF">
        <w:rPr>
          <w:rFonts w:asciiTheme="minorHAnsi" w:hAnsiTheme="minorHAnsi"/>
        </w:rPr>
        <w:t>plan</w:t>
      </w:r>
    </w:p>
    <w:p w14:paraId="07BDC19C" w14:textId="5E5DD75C" w:rsidR="006215F1" w:rsidRPr="00271BBF" w:rsidRDefault="006215F1" w:rsidP="00E04C0A">
      <w:pPr>
        <w:pStyle w:val="BodyText"/>
        <w:numPr>
          <w:ilvl w:val="0"/>
          <w:numId w:val="22"/>
        </w:numPr>
        <w:spacing w:before="13"/>
        <w:ind w:left="567" w:right="432" w:hanging="283"/>
        <w:jc w:val="both"/>
        <w:rPr>
          <w:rFonts w:asciiTheme="minorHAnsi" w:hAnsiTheme="minorHAnsi"/>
        </w:rPr>
      </w:pPr>
      <w:r w:rsidRPr="00271BBF">
        <w:rPr>
          <w:rFonts w:asciiTheme="minorHAnsi" w:hAnsiTheme="minorHAnsi"/>
        </w:rPr>
        <w:t>To best understand issues faced by Aboriginal and Torres Strait Islander people being tested, non-</w:t>
      </w:r>
      <w:r w:rsidR="00170373" w:rsidRPr="00271BBF">
        <w:rPr>
          <w:rFonts w:asciiTheme="minorHAnsi" w:hAnsiTheme="minorHAnsi"/>
        </w:rPr>
        <w:t xml:space="preserve">Indigenous </w:t>
      </w:r>
      <w:r w:rsidRPr="00271BBF">
        <w:rPr>
          <w:rFonts w:asciiTheme="minorHAnsi" w:hAnsiTheme="minorHAnsi"/>
        </w:rPr>
        <w:t>staff should consult with Aboriginal and Torres Strait Islander colleagues.</w:t>
      </w:r>
    </w:p>
    <w:p w14:paraId="6AEB883A" w14:textId="1515E6C2" w:rsidR="0005370E" w:rsidRPr="00271BBF" w:rsidRDefault="0005370E">
      <w:pPr>
        <w:rPr>
          <w:rFonts w:cstheme="minorHAnsi"/>
          <w:b/>
        </w:rPr>
      </w:pPr>
      <w:r w:rsidRPr="00271BBF">
        <w:rPr>
          <w:rFonts w:cstheme="minorHAnsi"/>
          <w:b/>
        </w:rPr>
        <w:br w:type="page"/>
      </w:r>
    </w:p>
    <w:p w14:paraId="15168793" w14:textId="2BEBDFC6" w:rsidR="00354054" w:rsidRPr="00DC7DE8" w:rsidRDefault="0011512A" w:rsidP="00384A3C">
      <w:pPr>
        <w:pStyle w:val="Heading2"/>
        <w:numPr>
          <w:ilvl w:val="0"/>
          <w:numId w:val="0"/>
        </w:numPr>
      </w:pPr>
      <w:bookmarkStart w:id="25" w:name="_Toc87014216"/>
      <w:r w:rsidRPr="00DC7DE8">
        <w:lastRenderedPageBreak/>
        <w:t xml:space="preserve">Appendix </w:t>
      </w:r>
      <w:r w:rsidR="00C32B5F">
        <w:t>2</w:t>
      </w:r>
      <w:r w:rsidRPr="00DC7DE8">
        <w:t>:</w:t>
      </w:r>
      <w:r w:rsidR="000858F4">
        <w:t xml:space="preserve"> </w:t>
      </w:r>
      <w:r w:rsidRPr="00DC7DE8">
        <w:t>Key considerations to g</w:t>
      </w:r>
      <w:r w:rsidR="00CC6760" w:rsidRPr="00DC7DE8">
        <w:t xml:space="preserve">uide the decision to evacuate suspect and confirmed </w:t>
      </w:r>
      <w:r w:rsidRPr="00DC7DE8">
        <w:t>case</w:t>
      </w:r>
      <w:r w:rsidR="00CC6760" w:rsidRPr="00DC7DE8">
        <w:t>s</w:t>
      </w:r>
      <w:r w:rsidRPr="00DC7DE8">
        <w:t xml:space="preserve"> and their </w:t>
      </w:r>
      <w:r w:rsidR="00CC6760" w:rsidRPr="00DC7DE8">
        <w:t xml:space="preserve">close </w:t>
      </w:r>
      <w:r w:rsidRPr="00DC7DE8">
        <w:t>contacts</w:t>
      </w:r>
      <w:bookmarkEnd w:id="25"/>
      <w:r w:rsidRPr="00DC7DE8">
        <w:t xml:space="preserve"> </w:t>
      </w:r>
    </w:p>
    <w:tbl>
      <w:tblPr>
        <w:tblStyle w:val="TableGrid"/>
        <w:tblW w:w="9067" w:type="dxa"/>
        <w:tblCellMar>
          <w:top w:w="57" w:type="dxa"/>
          <w:bottom w:w="57" w:type="dxa"/>
        </w:tblCellMar>
        <w:tblLook w:val="04A0" w:firstRow="1" w:lastRow="0" w:firstColumn="1" w:lastColumn="0" w:noHBand="0" w:noVBand="1"/>
        <w:tblDescription w:val="Appendix 2 table is a list of key considerations and rationales. "/>
      </w:tblPr>
      <w:tblGrid>
        <w:gridCol w:w="3539"/>
        <w:gridCol w:w="5528"/>
      </w:tblGrid>
      <w:tr w:rsidR="00354054" w:rsidRPr="00DC7DE8" w14:paraId="5AB2780B" w14:textId="77777777" w:rsidTr="001936A9">
        <w:trPr>
          <w:trHeight w:val="330"/>
          <w:tblHeader/>
        </w:trPr>
        <w:tc>
          <w:tcPr>
            <w:tcW w:w="3539" w:type="dxa"/>
            <w:shd w:val="clear" w:color="auto" w:fill="8E3C24"/>
            <w:vAlign w:val="center"/>
          </w:tcPr>
          <w:p w14:paraId="1C5BC701" w14:textId="63F10971" w:rsidR="00354054" w:rsidRPr="00384A3C" w:rsidRDefault="00595D02" w:rsidP="000858F4">
            <w:pPr>
              <w:rPr>
                <w:rFonts w:cstheme="minorHAnsi"/>
                <w:b/>
                <w:color w:val="FFFFFF" w:themeColor="background1"/>
              </w:rPr>
            </w:pPr>
            <w:r w:rsidRPr="00384A3C">
              <w:rPr>
                <w:rFonts w:cstheme="minorHAnsi"/>
                <w:b/>
                <w:color w:val="FFFFFF" w:themeColor="background1"/>
              </w:rPr>
              <w:t>Key consideration</w:t>
            </w:r>
          </w:p>
        </w:tc>
        <w:tc>
          <w:tcPr>
            <w:tcW w:w="5528" w:type="dxa"/>
            <w:shd w:val="clear" w:color="auto" w:fill="8E3C24"/>
            <w:vAlign w:val="center"/>
          </w:tcPr>
          <w:p w14:paraId="07EE43FA" w14:textId="31DC5EA5" w:rsidR="00354054" w:rsidRPr="00384A3C" w:rsidRDefault="00595D02" w:rsidP="000858F4">
            <w:pPr>
              <w:rPr>
                <w:rFonts w:cstheme="minorHAnsi"/>
                <w:color w:val="FFFFFF" w:themeColor="background1"/>
              </w:rPr>
            </w:pPr>
            <w:r w:rsidRPr="00384A3C">
              <w:rPr>
                <w:rFonts w:cstheme="minorHAnsi"/>
                <w:b/>
                <w:color w:val="FFFFFF" w:themeColor="background1"/>
              </w:rPr>
              <w:t>Rationale</w:t>
            </w:r>
          </w:p>
        </w:tc>
      </w:tr>
      <w:tr w:rsidR="008A1334" w:rsidRPr="00DC7DE8" w14:paraId="022222B4" w14:textId="77777777" w:rsidTr="00384A3C">
        <w:tc>
          <w:tcPr>
            <w:tcW w:w="3539" w:type="dxa"/>
          </w:tcPr>
          <w:p w14:paraId="7E1C1180" w14:textId="77777777" w:rsidR="00CC6760" w:rsidRPr="00DC7DE8" w:rsidRDefault="00CC6760" w:rsidP="00CC6760">
            <w:pPr>
              <w:rPr>
                <w:rFonts w:cstheme="minorHAnsi"/>
                <w:b/>
                <w:i/>
              </w:rPr>
            </w:pPr>
            <w:r w:rsidRPr="00DC7DE8">
              <w:rPr>
                <w:rFonts w:cstheme="minorHAnsi"/>
                <w:b/>
                <w:i/>
              </w:rPr>
              <w:t>(Suspect cases only)</w:t>
            </w:r>
          </w:p>
          <w:p w14:paraId="202558E8" w14:textId="3045BACD" w:rsidR="008A1334" w:rsidRPr="00DC7DE8" w:rsidRDefault="008A1334" w:rsidP="00CC6760">
            <w:pPr>
              <w:rPr>
                <w:rFonts w:cstheme="minorHAnsi"/>
              </w:rPr>
            </w:pPr>
            <w:r w:rsidRPr="00DC7DE8">
              <w:rPr>
                <w:rFonts w:cstheme="minorHAnsi"/>
              </w:rPr>
              <w:t>What will be the time de</w:t>
            </w:r>
            <w:r w:rsidR="00CC6760" w:rsidRPr="00DC7DE8">
              <w:rPr>
                <w:rFonts w:cstheme="minorHAnsi"/>
              </w:rPr>
              <w:t xml:space="preserve">lay until results are received and is there a suitable location for isolation of the case and quarantine of their contacts which can be used in the short term? </w:t>
            </w:r>
          </w:p>
        </w:tc>
        <w:tc>
          <w:tcPr>
            <w:tcW w:w="5528" w:type="dxa"/>
          </w:tcPr>
          <w:p w14:paraId="53D088EF" w14:textId="7CEFAC65" w:rsidR="008A1334" w:rsidRPr="00DC7DE8" w:rsidRDefault="008A1334" w:rsidP="008A1334">
            <w:pPr>
              <w:rPr>
                <w:rFonts w:cstheme="minorHAnsi"/>
              </w:rPr>
            </w:pPr>
            <w:r w:rsidRPr="00DC7DE8">
              <w:rPr>
                <w:rFonts w:cstheme="minorHAnsi"/>
              </w:rPr>
              <w:t>Even if longer term isolation</w:t>
            </w:r>
            <w:r w:rsidR="00CC6760" w:rsidRPr="00DC7DE8">
              <w:rPr>
                <w:rFonts w:cstheme="minorHAnsi"/>
              </w:rPr>
              <w:t xml:space="preserve"> in the community</w:t>
            </w:r>
            <w:r w:rsidRPr="00DC7DE8">
              <w:rPr>
                <w:rFonts w:cstheme="minorHAnsi"/>
              </w:rPr>
              <w:t xml:space="preserve"> is not possible, it may be feasible to isolate a case</w:t>
            </w:r>
            <w:r w:rsidR="00CC6760" w:rsidRPr="00DC7DE8">
              <w:rPr>
                <w:rFonts w:cstheme="minorHAnsi"/>
              </w:rPr>
              <w:t xml:space="preserve"> and their close contacts</w:t>
            </w:r>
            <w:r w:rsidRPr="00DC7DE8">
              <w:rPr>
                <w:rFonts w:cstheme="minorHAnsi"/>
              </w:rPr>
              <w:t xml:space="preserve"> in temporary accommodation until test results are received if this will be a relatively short period e.g. 24-48 hours</w:t>
            </w:r>
            <w:r w:rsidR="00192844">
              <w:rPr>
                <w:rFonts w:cstheme="minorHAnsi"/>
              </w:rPr>
              <w:t>.</w:t>
            </w:r>
          </w:p>
        </w:tc>
      </w:tr>
      <w:tr w:rsidR="008A1334" w:rsidRPr="00DC7DE8" w14:paraId="32221C58" w14:textId="77777777" w:rsidTr="00384A3C">
        <w:tc>
          <w:tcPr>
            <w:tcW w:w="3539" w:type="dxa"/>
          </w:tcPr>
          <w:p w14:paraId="20806691" w14:textId="77777777" w:rsidR="00CC6760" w:rsidRPr="00DC7DE8" w:rsidRDefault="00CC6760" w:rsidP="00CC6760">
            <w:pPr>
              <w:rPr>
                <w:rFonts w:cstheme="minorHAnsi"/>
                <w:b/>
                <w:i/>
              </w:rPr>
            </w:pPr>
            <w:r w:rsidRPr="00DC7DE8">
              <w:rPr>
                <w:rFonts w:cstheme="minorHAnsi"/>
                <w:b/>
                <w:i/>
              </w:rPr>
              <w:t>(Suspect cases only)</w:t>
            </w:r>
          </w:p>
          <w:p w14:paraId="0937297E" w14:textId="54F4D120" w:rsidR="008A1334" w:rsidRPr="00DC7DE8" w:rsidRDefault="008A1334" w:rsidP="008A1334">
            <w:pPr>
              <w:rPr>
                <w:rFonts w:cstheme="minorHAnsi"/>
              </w:rPr>
            </w:pPr>
            <w:r w:rsidRPr="00DC7DE8">
              <w:rPr>
                <w:rFonts w:cstheme="minorHAnsi"/>
              </w:rPr>
              <w:t>Does the potential benefit to the community of early evacuation of a suspect case</w:t>
            </w:r>
            <w:r w:rsidR="00DC1CDC" w:rsidRPr="00DC7DE8">
              <w:rPr>
                <w:rFonts w:cstheme="minorHAnsi"/>
              </w:rPr>
              <w:t xml:space="preserve"> (with or without their contacts)</w:t>
            </w:r>
            <w:r w:rsidRPr="00DC7DE8">
              <w:rPr>
                <w:rFonts w:cstheme="minorHAnsi"/>
              </w:rPr>
              <w:t xml:space="preserve"> outweigh the risks of evacuating a case and their contacts, when the true status of the case is unknown?</w:t>
            </w:r>
          </w:p>
        </w:tc>
        <w:tc>
          <w:tcPr>
            <w:tcW w:w="5528" w:type="dxa"/>
          </w:tcPr>
          <w:p w14:paraId="5792FB1B" w14:textId="4A357EFB" w:rsidR="008A1334" w:rsidRPr="00DC7DE8" w:rsidRDefault="008A1334" w:rsidP="008A1334">
            <w:pPr>
              <w:rPr>
                <w:rFonts w:cstheme="minorHAnsi"/>
              </w:rPr>
            </w:pPr>
            <w:r w:rsidRPr="00DC7DE8">
              <w:rPr>
                <w:rFonts w:cstheme="minorHAnsi"/>
              </w:rPr>
              <w:t>Evacuation of a suspect case that proves to be unnecessary has significant implications for the suspect case</w:t>
            </w:r>
            <w:r w:rsidR="00595D02" w:rsidRPr="00DC7DE8">
              <w:rPr>
                <w:rFonts w:cstheme="minorHAnsi"/>
              </w:rPr>
              <w:t xml:space="preserve"> and their contacts</w:t>
            </w:r>
            <w:r w:rsidRPr="00DC7DE8">
              <w:rPr>
                <w:rFonts w:cstheme="minorHAnsi"/>
              </w:rPr>
              <w:t xml:space="preserve"> with regards to increasing their risk of disease (via transport and being in an area of higher transmission) and a prolonged absence from their community.</w:t>
            </w:r>
            <w:r w:rsidR="000858F4">
              <w:rPr>
                <w:rFonts w:cstheme="minorHAnsi"/>
              </w:rPr>
              <w:t xml:space="preserve"> </w:t>
            </w:r>
            <w:r w:rsidRPr="00DC7DE8">
              <w:rPr>
                <w:rFonts w:cstheme="minorHAnsi"/>
              </w:rPr>
              <w:t>This must be balanced against the potential community protection.</w:t>
            </w:r>
            <w:r w:rsidR="000858F4">
              <w:rPr>
                <w:rFonts w:cstheme="minorHAnsi"/>
              </w:rPr>
              <w:t xml:space="preserve"> </w:t>
            </w:r>
          </w:p>
          <w:p w14:paraId="243F796D" w14:textId="01553456" w:rsidR="008A1334" w:rsidRPr="00DC7DE8" w:rsidRDefault="00DC1CDC" w:rsidP="008A1334">
            <w:pPr>
              <w:rPr>
                <w:rFonts w:cstheme="minorHAnsi"/>
              </w:rPr>
            </w:pPr>
            <w:r w:rsidRPr="00DC7DE8">
              <w:rPr>
                <w:rFonts w:cstheme="minorHAnsi"/>
              </w:rPr>
              <w:t>If a suspect case presents immediately after onset of symptoms, then given the median incubation period it may be feasible to wait for confirmation of diagnosis before considering evacuation of contacts, however every attempt should be made to keep contacts isolated within this time frame.</w:t>
            </w:r>
          </w:p>
        </w:tc>
      </w:tr>
      <w:tr w:rsidR="008A5532" w:rsidRPr="00DC7DE8" w14:paraId="33F2CAD6" w14:textId="77777777" w:rsidTr="00384A3C">
        <w:tc>
          <w:tcPr>
            <w:tcW w:w="3539" w:type="dxa"/>
          </w:tcPr>
          <w:p w14:paraId="4F11204E" w14:textId="77777777" w:rsidR="008A5532" w:rsidRPr="00DC7DE8" w:rsidRDefault="008A5532" w:rsidP="004F7411">
            <w:pPr>
              <w:rPr>
                <w:rFonts w:cstheme="minorHAnsi"/>
              </w:rPr>
            </w:pPr>
            <w:r w:rsidRPr="00DC7DE8">
              <w:rPr>
                <w:rFonts w:cstheme="minorHAnsi"/>
              </w:rPr>
              <w:t>Where is it likely the case acquired disease?</w:t>
            </w:r>
          </w:p>
        </w:tc>
        <w:tc>
          <w:tcPr>
            <w:tcW w:w="5528" w:type="dxa"/>
          </w:tcPr>
          <w:p w14:paraId="5F1140E0" w14:textId="7D60E944" w:rsidR="008A5532" w:rsidRPr="00DC7DE8" w:rsidRDefault="008A5532" w:rsidP="00595D02">
            <w:pPr>
              <w:rPr>
                <w:rFonts w:cstheme="minorHAnsi"/>
              </w:rPr>
            </w:pPr>
            <w:r w:rsidRPr="00DC7DE8">
              <w:rPr>
                <w:rFonts w:cstheme="minorHAnsi"/>
              </w:rPr>
              <w:t>A case who has returned to the community wit</w:t>
            </w:r>
            <w:r w:rsidR="00595D02" w:rsidRPr="00DC7DE8">
              <w:rPr>
                <w:rFonts w:cstheme="minorHAnsi"/>
              </w:rPr>
              <w:t xml:space="preserve">hin </w:t>
            </w:r>
            <w:r w:rsidR="000858F4">
              <w:rPr>
                <w:rFonts w:cstheme="minorHAnsi"/>
              </w:rPr>
              <w:br/>
            </w:r>
            <w:r w:rsidR="00595D02" w:rsidRPr="00DC7DE8">
              <w:rPr>
                <w:rFonts w:cstheme="minorHAnsi"/>
              </w:rPr>
              <w:t>14 days of developing symptoms</w:t>
            </w:r>
            <w:r w:rsidRPr="00DC7DE8">
              <w:rPr>
                <w:rFonts w:cstheme="minorHAnsi"/>
              </w:rPr>
              <w:t xml:space="preserve"> is </w:t>
            </w:r>
            <w:r w:rsidR="00595D02" w:rsidRPr="00DC7DE8">
              <w:rPr>
                <w:rFonts w:cstheme="minorHAnsi"/>
              </w:rPr>
              <w:t>more likely to be an imported case.</w:t>
            </w:r>
            <w:r w:rsidR="000858F4">
              <w:rPr>
                <w:rFonts w:cstheme="minorHAnsi"/>
              </w:rPr>
              <w:t xml:space="preserve"> </w:t>
            </w:r>
            <w:r w:rsidRPr="00DC7DE8">
              <w:rPr>
                <w:rFonts w:cstheme="minorHAnsi"/>
              </w:rPr>
              <w:t>This lowers the probability of community transmission and provides a stronger rationale for early evacuation.</w:t>
            </w:r>
            <w:r w:rsidR="000858F4">
              <w:rPr>
                <w:rFonts w:cstheme="minorHAnsi"/>
              </w:rPr>
              <w:t xml:space="preserve"> </w:t>
            </w:r>
          </w:p>
        </w:tc>
      </w:tr>
      <w:tr w:rsidR="00354054" w:rsidRPr="00DC7DE8" w14:paraId="34D20B1D" w14:textId="77777777" w:rsidTr="00384A3C">
        <w:tc>
          <w:tcPr>
            <w:tcW w:w="3539" w:type="dxa"/>
          </w:tcPr>
          <w:p w14:paraId="27D5031B" w14:textId="4F07A3FF" w:rsidR="00354054" w:rsidRPr="00DC7DE8" w:rsidRDefault="00103672" w:rsidP="004F7411">
            <w:pPr>
              <w:rPr>
                <w:rFonts w:cstheme="minorHAnsi"/>
              </w:rPr>
            </w:pPr>
            <w:r>
              <w:rPr>
                <w:rFonts w:cstheme="minorHAnsi"/>
              </w:rPr>
              <w:t>For h</w:t>
            </w:r>
            <w:r w:rsidR="00354054" w:rsidRPr="00DC7DE8">
              <w:rPr>
                <w:rFonts w:cstheme="minorHAnsi"/>
              </w:rPr>
              <w:t xml:space="preserve">ow long </w:t>
            </w:r>
            <w:proofErr w:type="gramStart"/>
            <w:r w:rsidR="00354054" w:rsidRPr="00DC7DE8">
              <w:rPr>
                <w:rFonts w:cstheme="minorHAnsi"/>
              </w:rPr>
              <w:t>has the case</w:t>
            </w:r>
            <w:proofErr w:type="gramEnd"/>
            <w:r w:rsidR="00354054" w:rsidRPr="00DC7DE8">
              <w:rPr>
                <w:rFonts w:cstheme="minorHAnsi"/>
              </w:rPr>
              <w:t xml:space="preserve"> been symptomatic and what has their activity been during this time?</w:t>
            </w:r>
          </w:p>
        </w:tc>
        <w:tc>
          <w:tcPr>
            <w:tcW w:w="5528" w:type="dxa"/>
          </w:tcPr>
          <w:p w14:paraId="31E4E280" w14:textId="5699CAC0" w:rsidR="00354054" w:rsidRPr="00DC7DE8" w:rsidRDefault="00354054" w:rsidP="004F5803">
            <w:pPr>
              <w:rPr>
                <w:rFonts w:cstheme="minorHAnsi"/>
              </w:rPr>
            </w:pPr>
            <w:r w:rsidRPr="00DC7DE8">
              <w:rPr>
                <w:rFonts w:cstheme="minorHAnsi"/>
              </w:rPr>
              <w:t>If the case has been symptomatic for some time (</w:t>
            </w:r>
            <w:proofErr w:type="gramStart"/>
            <w:r w:rsidRPr="00DC7DE8">
              <w:rPr>
                <w:rFonts w:cstheme="minorHAnsi"/>
              </w:rPr>
              <w:t>e.g.</w:t>
            </w:r>
            <w:proofErr w:type="gramEnd"/>
            <w:r w:rsidR="00170373">
              <w:rPr>
                <w:rFonts w:cstheme="minorHAnsi"/>
              </w:rPr>
              <w:t xml:space="preserve"> </w:t>
            </w:r>
            <w:r w:rsidR="00B96F6E" w:rsidRPr="00DC7DE8">
              <w:rPr>
                <w:rFonts w:cstheme="minorHAnsi"/>
              </w:rPr>
              <w:t xml:space="preserve">3 </w:t>
            </w:r>
            <w:r w:rsidRPr="00DC7DE8">
              <w:rPr>
                <w:rFonts w:cstheme="minorHAnsi"/>
              </w:rPr>
              <w:t>days) and has had multiple contacts during this time, there is high likelihood of transmission having already occurred.</w:t>
            </w:r>
            <w:r w:rsidR="000858F4">
              <w:rPr>
                <w:rFonts w:cstheme="minorHAnsi"/>
              </w:rPr>
              <w:t xml:space="preserve"> </w:t>
            </w:r>
          </w:p>
        </w:tc>
      </w:tr>
      <w:tr w:rsidR="00354054" w:rsidRPr="00DC7DE8" w14:paraId="3AEB6320" w14:textId="77777777" w:rsidTr="00384A3C">
        <w:tc>
          <w:tcPr>
            <w:tcW w:w="3539" w:type="dxa"/>
          </w:tcPr>
          <w:p w14:paraId="63516C35" w14:textId="6746886A" w:rsidR="00354054" w:rsidRPr="00DC7DE8" w:rsidRDefault="00B96F6E" w:rsidP="00103672">
            <w:pPr>
              <w:rPr>
                <w:rFonts w:cstheme="minorHAnsi"/>
              </w:rPr>
            </w:pPr>
            <w:r w:rsidRPr="00DC7DE8">
              <w:rPr>
                <w:rFonts w:cstheme="minorHAnsi"/>
              </w:rPr>
              <w:t>Are</w:t>
            </w:r>
            <w:r w:rsidR="00354054" w:rsidRPr="00DC7DE8">
              <w:rPr>
                <w:rFonts w:cstheme="minorHAnsi"/>
              </w:rPr>
              <w:t xml:space="preserve"> the case and their contacts likely to adhere to isolation</w:t>
            </w:r>
            <w:r w:rsidR="00103672">
              <w:rPr>
                <w:rFonts w:cstheme="minorHAnsi"/>
              </w:rPr>
              <w:t xml:space="preserve"> and quarantine</w:t>
            </w:r>
            <w:r w:rsidR="00354054" w:rsidRPr="00DC7DE8">
              <w:rPr>
                <w:rFonts w:cstheme="minorHAnsi"/>
              </w:rPr>
              <w:t>?</w:t>
            </w:r>
          </w:p>
        </w:tc>
        <w:tc>
          <w:tcPr>
            <w:tcW w:w="5528" w:type="dxa"/>
          </w:tcPr>
          <w:p w14:paraId="20781C88" w14:textId="5FE410FC" w:rsidR="00354054" w:rsidRPr="00DC7DE8" w:rsidRDefault="00354054" w:rsidP="004F7411">
            <w:pPr>
              <w:rPr>
                <w:rFonts w:cstheme="minorHAnsi"/>
              </w:rPr>
            </w:pPr>
            <w:r w:rsidRPr="00384A3C">
              <w:rPr>
                <w:rFonts w:eastAsia="Calibri" w:cstheme="minorHAnsi"/>
              </w:rPr>
              <w:t>The case and their contacts need to have a high degree of understanding of the issue and why it is important to isolate</w:t>
            </w:r>
            <w:r w:rsidR="00103672" w:rsidRPr="00384A3C">
              <w:rPr>
                <w:rFonts w:eastAsia="Calibri" w:cstheme="minorHAnsi"/>
              </w:rPr>
              <w:t xml:space="preserve"> and quarantine</w:t>
            </w:r>
            <w:r w:rsidRPr="00384A3C">
              <w:rPr>
                <w:rFonts w:eastAsia="Calibri" w:cstheme="minorHAnsi"/>
              </w:rPr>
              <w:t xml:space="preserve">. </w:t>
            </w:r>
            <w:r w:rsidR="00824C1A">
              <w:rPr>
                <w:rFonts w:eastAsia="Calibri" w:cstheme="minorHAnsi"/>
              </w:rPr>
              <w:t xml:space="preserve">They also need adequate support to help them to safely isolate and quarantine. </w:t>
            </w:r>
            <w:r w:rsidRPr="00DC7DE8">
              <w:rPr>
                <w:rFonts w:cstheme="minorHAnsi"/>
              </w:rPr>
              <w:t>Where a case and/or their close contacts are unlikely to adhere to medical recommendations around the need for self-isolation and quarantine</w:t>
            </w:r>
            <w:r w:rsidR="00595D02" w:rsidRPr="00DC7DE8">
              <w:rPr>
                <w:rFonts w:cstheme="minorHAnsi"/>
              </w:rPr>
              <w:t xml:space="preserve"> in community</w:t>
            </w:r>
            <w:r w:rsidRPr="00DC7DE8">
              <w:rPr>
                <w:rFonts w:cstheme="minorHAnsi"/>
              </w:rPr>
              <w:t xml:space="preserve">, medical evacuation should be strongly encouraged. </w:t>
            </w:r>
          </w:p>
        </w:tc>
      </w:tr>
      <w:tr w:rsidR="00354054" w:rsidRPr="00DC7DE8" w14:paraId="3CF73CD4" w14:textId="77777777" w:rsidTr="00384A3C">
        <w:tc>
          <w:tcPr>
            <w:tcW w:w="3539" w:type="dxa"/>
          </w:tcPr>
          <w:p w14:paraId="734694AB" w14:textId="5B40A4B9" w:rsidR="00354054" w:rsidRPr="00DC7DE8" w:rsidRDefault="00103672" w:rsidP="004F7411">
            <w:pPr>
              <w:rPr>
                <w:rFonts w:cstheme="minorHAnsi"/>
                <w:b/>
              </w:rPr>
            </w:pPr>
            <w:r>
              <w:rPr>
                <w:rFonts w:cstheme="minorHAnsi"/>
              </w:rPr>
              <w:lastRenderedPageBreak/>
              <w:t>Can</w:t>
            </w:r>
            <w:r w:rsidRPr="00DC7DE8">
              <w:rPr>
                <w:rFonts w:cstheme="minorHAnsi"/>
              </w:rPr>
              <w:t xml:space="preserve"> </w:t>
            </w:r>
            <w:r w:rsidR="00354054" w:rsidRPr="00DC7DE8">
              <w:rPr>
                <w:rFonts w:cstheme="minorHAnsi"/>
              </w:rPr>
              <w:t xml:space="preserve">the case have mild illness, and </w:t>
            </w:r>
            <w:r w:rsidR="00354054" w:rsidRPr="00DC7DE8">
              <w:rPr>
                <w:rFonts w:cstheme="minorHAnsi"/>
                <w:b/>
              </w:rPr>
              <w:t>not</w:t>
            </w:r>
            <w:r w:rsidR="00354054" w:rsidRPr="00DC7DE8">
              <w:rPr>
                <w:rFonts w:cstheme="minorHAnsi"/>
              </w:rPr>
              <w:t xml:space="preserve"> be at high risk of a poor outcome?</w:t>
            </w:r>
          </w:p>
        </w:tc>
        <w:tc>
          <w:tcPr>
            <w:tcW w:w="5528" w:type="dxa"/>
          </w:tcPr>
          <w:p w14:paraId="75C26059" w14:textId="69D32D6A" w:rsidR="00354054" w:rsidRPr="00DC7DE8" w:rsidRDefault="00354054" w:rsidP="004F7411">
            <w:pPr>
              <w:rPr>
                <w:rFonts w:cstheme="minorHAnsi"/>
              </w:rPr>
            </w:pPr>
            <w:r w:rsidRPr="00DC7DE8">
              <w:rPr>
                <w:rFonts w:cstheme="minorHAnsi"/>
              </w:rPr>
              <w:t xml:space="preserve">Current evidence suggests that clinical deterioration generally occurs </w:t>
            </w:r>
            <w:r w:rsidR="00170373">
              <w:rPr>
                <w:rFonts w:cstheme="minorHAnsi"/>
              </w:rPr>
              <w:t>within 5-10 days</w:t>
            </w:r>
            <w:r w:rsidR="00103672" w:rsidRPr="00DC7DE8">
              <w:rPr>
                <w:rFonts w:cstheme="minorHAnsi"/>
              </w:rPr>
              <w:t xml:space="preserve"> </w:t>
            </w:r>
            <w:r w:rsidRPr="00DC7DE8">
              <w:rPr>
                <w:rFonts w:cstheme="minorHAnsi"/>
              </w:rPr>
              <w:t xml:space="preserve">of </w:t>
            </w:r>
            <w:r w:rsidR="00170373">
              <w:rPr>
                <w:rFonts w:cstheme="minorHAnsi"/>
              </w:rPr>
              <w:t>onset of symptoms</w:t>
            </w:r>
            <w:r w:rsidRPr="00DC7DE8">
              <w:rPr>
                <w:rFonts w:cstheme="minorHAnsi"/>
              </w:rPr>
              <w:t>.</w:t>
            </w:r>
            <w:r w:rsidR="000858F4">
              <w:rPr>
                <w:rFonts w:cstheme="minorHAnsi"/>
              </w:rPr>
              <w:t xml:space="preserve"> </w:t>
            </w:r>
            <w:r w:rsidRPr="00DC7DE8">
              <w:rPr>
                <w:rFonts w:cstheme="minorHAnsi"/>
              </w:rPr>
              <w:t xml:space="preserve">For cases at particularly high risk </w:t>
            </w:r>
            <w:r w:rsidR="002D7DDF">
              <w:rPr>
                <w:rFonts w:cstheme="minorHAnsi"/>
              </w:rPr>
              <w:t>particularly where they are unvaccinated, no access to disease-modifying treatments</w:t>
            </w:r>
            <w:r w:rsidRPr="00DC7DE8">
              <w:rPr>
                <w:rFonts w:cstheme="minorHAnsi"/>
              </w:rPr>
              <w:t xml:space="preserve"> and/or limited access to medical retrieval</w:t>
            </w:r>
            <w:r w:rsidR="002D7DDF">
              <w:rPr>
                <w:rFonts w:cstheme="minorHAnsi"/>
              </w:rPr>
              <w:t>,</w:t>
            </w:r>
            <w:r w:rsidRPr="00DC7DE8">
              <w:rPr>
                <w:rFonts w:cstheme="minorHAnsi"/>
              </w:rPr>
              <w:t xml:space="preserve"> there may be a preference for early evacuation. </w:t>
            </w:r>
          </w:p>
        </w:tc>
      </w:tr>
      <w:tr w:rsidR="00354054" w:rsidRPr="00DC7DE8" w14:paraId="7AD1AE7B" w14:textId="77777777" w:rsidTr="00384A3C">
        <w:tc>
          <w:tcPr>
            <w:tcW w:w="3539" w:type="dxa"/>
          </w:tcPr>
          <w:p w14:paraId="73E56CA6" w14:textId="77777777" w:rsidR="00354054" w:rsidRPr="00DC7DE8" w:rsidRDefault="00354054" w:rsidP="004F7411">
            <w:pPr>
              <w:rPr>
                <w:rFonts w:cstheme="minorHAnsi"/>
              </w:rPr>
            </w:pPr>
            <w:r w:rsidRPr="00DC7DE8">
              <w:rPr>
                <w:rFonts w:cstheme="minorHAnsi"/>
              </w:rPr>
              <w:t>Does the case and their close contacts wish to remain in the community?</w:t>
            </w:r>
          </w:p>
        </w:tc>
        <w:tc>
          <w:tcPr>
            <w:tcW w:w="5528" w:type="dxa"/>
          </w:tcPr>
          <w:p w14:paraId="0BD80F5A" w14:textId="6F6DFA29" w:rsidR="00354054" w:rsidRPr="00DC7DE8" w:rsidRDefault="00595D02" w:rsidP="004F7411">
            <w:pPr>
              <w:rPr>
                <w:rFonts w:cstheme="minorHAnsi"/>
              </w:rPr>
            </w:pPr>
            <w:r w:rsidRPr="00DC7DE8">
              <w:rPr>
                <w:rFonts w:cstheme="minorHAnsi"/>
              </w:rPr>
              <w:t>It is important to e</w:t>
            </w:r>
            <w:r w:rsidR="00354054" w:rsidRPr="00DC7DE8">
              <w:rPr>
                <w:rFonts w:cstheme="minorHAnsi"/>
              </w:rPr>
              <w:t xml:space="preserve">xplain why evacuation benefits the </w:t>
            </w:r>
            <w:r w:rsidRPr="00DC7DE8">
              <w:rPr>
                <w:rFonts w:cstheme="minorHAnsi"/>
              </w:rPr>
              <w:t xml:space="preserve">case </w:t>
            </w:r>
            <w:r w:rsidR="00354054" w:rsidRPr="00DC7DE8">
              <w:rPr>
                <w:rFonts w:cstheme="minorHAnsi"/>
              </w:rPr>
              <w:t>and the community</w:t>
            </w:r>
            <w:r w:rsidR="004E06B4">
              <w:rPr>
                <w:rFonts w:cstheme="minorHAnsi"/>
              </w:rPr>
              <w:t>.</w:t>
            </w:r>
            <w:r w:rsidR="00354054" w:rsidRPr="00DC7DE8">
              <w:rPr>
                <w:rFonts w:cstheme="minorHAnsi"/>
              </w:rPr>
              <w:t xml:space="preserve"> </w:t>
            </w:r>
            <w:r w:rsidR="004E06B4">
              <w:rPr>
                <w:rFonts w:cstheme="minorHAnsi"/>
              </w:rPr>
              <w:t>A</w:t>
            </w:r>
            <w:r w:rsidR="00354054" w:rsidRPr="00DC7DE8">
              <w:rPr>
                <w:rFonts w:cstheme="minorHAnsi"/>
              </w:rPr>
              <w:t>nswer questions and offer evacuation even if clinically the person does not meet the conventional threshold for evacuation. A support person should also be made available to anyone evacuated.</w:t>
            </w:r>
            <w:r w:rsidR="000858F4">
              <w:rPr>
                <w:rFonts w:cstheme="minorHAnsi"/>
              </w:rPr>
              <w:t xml:space="preserve"> </w:t>
            </w:r>
          </w:p>
        </w:tc>
      </w:tr>
      <w:tr w:rsidR="00B15528" w:rsidRPr="00DC7DE8" w14:paraId="5FABB4D0" w14:textId="77777777" w:rsidTr="00384A3C">
        <w:trPr>
          <w:trHeight w:val="572"/>
        </w:trPr>
        <w:tc>
          <w:tcPr>
            <w:tcW w:w="3539" w:type="dxa"/>
          </w:tcPr>
          <w:p w14:paraId="017096AD" w14:textId="49A4139B" w:rsidR="00B15528" w:rsidRPr="00DC7DE8" w:rsidRDefault="00B15528" w:rsidP="00B15528">
            <w:pPr>
              <w:rPr>
                <w:rFonts w:cstheme="minorHAnsi"/>
              </w:rPr>
            </w:pPr>
            <w:r w:rsidRPr="008C5F96">
              <w:rPr>
                <w:rFonts w:cstheme="minorHAnsi"/>
              </w:rPr>
              <w:t>Does the case have carer responsibilities?</w:t>
            </w:r>
          </w:p>
        </w:tc>
        <w:tc>
          <w:tcPr>
            <w:tcW w:w="5528" w:type="dxa"/>
          </w:tcPr>
          <w:p w14:paraId="57512956" w14:textId="47F4D040" w:rsidR="00824C1A" w:rsidRPr="00DC7DE8" w:rsidRDefault="00824C1A" w:rsidP="00B15528">
            <w:pPr>
              <w:rPr>
                <w:rFonts w:cstheme="minorHAnsi"/>
              </w:rPr>
            </w:pPr>
            <w:r>
              <w:rPr>
                <w:rFonts w:cstheme="minorHAnsi"/>
              </w:rPr>
              <w:t xml:space="preserve">Wrap-around supports should be provided to the case’s entire household to safely isolate and quarantine. </w:t>
            </w:r>
          </w:p>
        </w:tc>
      </w:tr>
      <w:tr w:rsidR="006D58B6" w:rsidRPr="00DC7DE8" w14:paraId="631593A2" w14:textId="77777777" w:rsidTr="00384A3C">
        <w:trPr>
          <w:trHeight w:val="572"/>
        </w:trPr>
        <w:tc>
          <w:tcPr>
            <w:tcW w:w="3539" w:type="dxa"/>
          </w:tcPr>
          <w:p w14:paraId="75B899FC" w14:textId="48DEE268" w:rsidR="00595D02" w:rsidRPr="00DC7DE8" w:rsidRDefault="006D58B6" w:rsidP="004F7411">
            <w:pPr>
              <w:rPr>
                <w:rFonts w:cstheme="minorHAnsi"/>
              </w:rPr>
            </w:pPr>
            <w:r w:rsidRPr="00DC7DE8">
              <w:rPr>
                <w:rFonts w:cstheme="minorHAnsi"/>
              </w:rPr>
              <w:t>What is the community’s preference?</w:t>
            </w:r>
          </w:p>
        </w:tc>
        <w:tc>
          <w:tcPr>
            <w:tcW w:w="5528" w:type="dxa"/>
          </w:tcPr>
          <w:p w14:paraId="45F8565A" w14:textId="11B5A20B" w:rsidR="006D58B6" w:rsidRPr="00DC7DE8" w:rsidRDefault="00595D02" w:rsidP="00595D02">
            <w:pPr>
              <w:rPr>
                <w:rFonts w:cstheme="minorHAnsi"/>
              </w:rPr>
            </w:pPr>
            <w:r w:rsidRPr="00DC7DE8">
              <w:rPr>
                <w:rFonts w:cstheme="minorHAnsi"/>
              </w:rPr>
              <w:t>This s</w:t>
            </w:r>
            <w:r w:rsidR="006D58B6" w:rsidRPr="00DC7DE8">
              <w:rPr>
                <w:rFonts w:cstheme="minorHAnsi"/>
              </w:rPr>
              <w:t>hould include consideration of potential disharmony if cases and their contacts are not evacuated</w:t>
            </w:r>
            <w:r w:rsidR="00192844">
              <w:rPr>
                <w:rFonts w:cstheme="minorHAnsi"/>
              </w:rPr>
              <w:t>.</w:t>
            </w:r>
          </w:p>
        </w:tc>
      </w:tr>
      <w:tr w:rsidR="00354054" w:rsidRPr="00DC7DE8" w14:paraId="5294DE9B" w14:textId="77777777" w:rsidTr="00384A3C">
        <w:tc>
          <w:tcPr>
            <w:tcW w:w="3539" w:type="dxa"/>
          </w:tcPr>
          <w:p w14:paraId="30C6AC3B" w14:textId="637538C6" w:rsidR="00354054" w:rsidRPr="00384A3C" w:rsidRDefault="00354054" w:rsidP="00103672">
            <w:pPr>
              <w:rPr>
                <w:rFonts w:cstheme="minorHAnsi"/>
              </w:rPr>
            </w:pPr>
            <w:r w:rsidRPr="00384A3C">
              <w:rPr>
                <w:rFonts w:cstheme="minorHAnsi"/>
              </w:rPr>
              <w:t>Is there suitable accommodation for the case to isolate</w:t>
            </w:r>
            <w:r w:rsidR="00595D02" w:rsidRPr="00384A3C">
              <w:rPr>
                <w:rFonts w:cstheme="minorHAnsi"/>
              </w:rPr>
              <w:t xml:space="preserve"> in community</w:t>
            </w:r>
            <w:r w:rsidRPr="00384A3C">
              <w:rPr>
                <w:rFonts w:cstheme="minorHAnsi"/>
              </w:rPr>
              <w:t>?</w:t>
            </w:r>
          </w:p>
        </w:tc>
        <w:tc>
          <w:tcPr>
            <w:tcW w:w="5528" w:type="dxa"/>
          </w:tcPr>
          <w:p w14:paraId="7499FD3C" w14:textId="00164383" w:rsidR="00354054" w:rsidRPr="00384A3C" w:rsidRDefault="00595D02" w:rsidP="004F7411">
            <w:pPr>
              <w:rPr>
                <w:rFonts w:cstheme="minorHAnsi"/>
              </w:rPr>
            </w:pPr>
            <w:r w:rsidRPr="00384A3C">
              <w:rPr>
                <w:rFonts w:cstheme="minorHAnsi"/>
              </w:rPr>
              <w:t xml:space="preserve">For a case to isolate in community, suitable accommodation must be </w:t>
            </w:r>
            <w:r w:rsidR="00354054" w:rsidRPr="00384A3C">
              <w:rPr>
                <w:rFonts w:cstheme="minorHAnsi"/>
              </w:rPr>
              <w:t>available to ensure the patient is isolated in a house on their own or meets the minimums standards as specified by the WHO</w:t>
            </w:r>
            <w:r w:rsidR="00354054" w:rsidRPr="00384A3C">
              <w:rPr>
                <w:rFonts w:eastAsia="Calibri" w:cstheme="minorHAnsi"/>
              </w:rPr>
              <w:t>;</w:t>
            </w:r>
            <w:r w:rsidR="008A5532" w:rsidRPr="00384A3C">
              <w:rPr>
                <w:rFonts w:eastAsia="Calibri" w:cstheme="minorHAnsi"/>
              </w:rPr>
              <w:t xml:space="preserve"> if there is no suitable accommodation in community, early evacuation should be recommended</w:t>
            </w:r>
            <w:r w:rsidR="00192844">
              <w:rPr>
                <w:rFonts w:eastAsia="Calibri" w:cstheme="minorHAnsi"/>
              </w:rPr>
              <w:t>.</w:t>
            </w:r>
          </w:p>
        </w:tc>
      </w:tr>
      <w:tr w:rsidR="00354054" w:rsidRPr="00DC7DE8" w14:paraId="71C3FC92" w14:textId="77777777" w:rsidTr="00384A3C">
        <w:tc>
          <w:tcPr>
            <w:tcW w:w="3539" w:type="dxa"/>
          </w:tcPr>
          <w:p w14:paraId="342CCB3B" w14:textId="77777777" w:rsidR="00354054" w:rsidRPr="00384A3C" w:rsidRDefault="00354054" w:rsidP="004F7411">
            <w:pPr>
              <w:rPr>
                <w:rFonts w:cstheme="minorHAnsi"/>
              </w:rPr>
            </w:pPr>
            <w:r w:rsidRPr="00384A3C">
              <w:rPr>
                <w:rFonts w:cstheme="minorHAnsi"/>
              </w:rPr>
              <w:t>Are there suitable supports available for the case to self-isolate?</w:t>
            </w:r>
          </w:p>
        </w:tc>
        <w:tc>
          <w:tcPr>
            <w:tcW w:w="5528" w:type="dxa"/>
          </w:tcPr>
          <w:p w14:paraId="297111C8" w14:textId="62422822" w:rsidR="00354054" w:rsidRPr="00384A3C" w:rsidRDefault="00354054" w:rsidP="004F7411">
            <w:pPr>
              <w:rPr>
                <w:rFonts w:eastAsia="Calibri" w:cstheme="minorHAnsi"/>
              </w:rPr>
            </w:pPr>
            <w:r w:rsidRPr="00384A3C">
              <w:rPr>
                <w:rFonts w:eastAsia="Calibri" w:cstheme="minorHAnsi"/>
              </w:rPr>
              <w:t>Including provision of</w:t>
            </w:r>
            <w:r w:rsidR="000858F4" w:rsidRPr="00384A3C">
              <w:rPr>
                <w:rFonts w:eastAsia="Calibri" w:cstheme="minorHAnsi"/>
              </w:rPr>
              <w:t xml:space="preserve"> </w:t>
            </w:r>
            <w:r w:rsidRPr="00384A3C">
              <w:rPr>
                <w:rFonts w:eastAsia="Calibri" w:cstheme="minorHAnsi"/>
              </w:rPr>
              <w:t>food</w:t>
            </w:r>
            <w:r w:rsidR="00103672" w:rsidRPr="00384A3C">
              <w:rPr>
                <w:rFonts w:eastAsia="Calibri" w:cstheme="minorHAnsi"/>
              </w:rPr>
              <w:t xml:space="preserve"> and essential goods</w:t>
            </w:r>
            <w:r w:rsidRPr="00384A3C">
              <w:rPr>
                <w:rFonts w:eastAsia="Calibri" w:cstheme="minorHAnsi"/>
              </w:rPr>
              <w:t xml:space="preserve">, social and financial </w:t>
            </w:r>
            <w:r w:rsidR="00B96F6E" w:rsidRPr="00384A3C">
              <w:rPr>
                <w:rFonts w:eastAsia="Calibri" w:cstheme="minorHAnsi"/>
              </w:rPr>
              <w:t>supports, regular health needs, cultural supports)</w:t>
            </w:r>
            <w:r w:rsidR="00192844">
              <w:rPr>
                <w:rFonts w:eastAsia="Calibri" w:cstheme="minorHAnsi"/>
              </w:rPr>
              <w:t>.</w:t>
            </w:r>
            <w:r w:rsidRPr="00384A3C">
              <w:rPr>
                <w:rFonts w:eastAsia="Calibri" w:cstheme="minorHAnsi"/>
              </w:rPr>
              <w:t xml:space="preserve"> </w:t>
            </w:r>
          </w:p>
        </w:tc>
      </w:tr>
      <w:tr w:rsidR="00354054" w:rsidRPr="00DC7DE8" w14:paraId="3F00BCFE" w14:textId="77777777" w:rsidTr="00384A3C">
        <w:tc>
          <w:tcPr>
            <w:tcW w:w="3539" w:type="dxa"/>
          </w:tcPr>
          <w:p w14:paraId="604998E1" w14:textId="77777777" w:rsidR="00354054" w:rsidRPr="00384A3C" w:rsidRDefault="00354054" w:rsidP="004F7411">
            <w:pPr>
              <w:rPr>
                <w:rFonts w:cstheme="minorHAnsi"/>
              </w:rPr>
            </w:pPr>
            <w:r w:rsidRPr="00384A3C">
              <w:rPr>
                <w:rFonts w:cstheme="minorHAnsi"/>
              </w:rPr>
              <w:t>Does the clinic have capacity to safely monitor the case for signs of deterioration, and contacts for signs of developing disease?</w:t>
            </w:r>
          </w:p>
        </w:tc>
        <w:tc>
          <w:tcPr>
            <w:tcW w:w="5528" w:type="dxa"/>
          </w:tcPr>
          <w:p w14:paraId="027AE06F" w14:textId="1F0A98C3" w:rsidR="00354054" w:rsidRPr="00384A3C" w:rsidRDefault="006D58B6" w:rsidP="004F7411">
            <w:pPr>
              <w:rPr>
                <w:rFonts w:eastAsia="Calibri" w:cstheme="minorHAnsi"/>
              </w:rPr>
            </w:pPr>
            <w:r w:rsidRPr="00384A3C">
              <w:rPr>
                <w:rFonts w:eastAsia="Calibri" w:cstheme="minorHAnsi"/>
              </w:rPr>
              <w:t>If capacity to do this is limited (e.g. clinic staff are sick) then early evacuation should be considered</w:t>
            </w:r>
            <w:r w:rsidR="00192844">
              <w:rPr>
                <w:rFonts w:eastAsia="Calibri" w:cstheme="minorHAnsi"/>
              </w:rPr>
              <w:t>.</w:t>
            </w:r>
            <w:r w:rsidRPr="00384A3C">
              <w:rPr>
                <w:rFonts w:eastAsia="Calibri" w:cstheme="minorHAnsi"/>
              </w:rPr>
              <w:t xml:space="preserve"> </w:t>
            </w:r>
          </w:p>
        </w:tc>
      </w:tr>
      <w:tr w:rsidR="00354054" w:rsidRPr="00DC7DE8" w14:paraId="53407C5E" w14:textId="77777777" w:rsidTr="00384A3C">
        <w:tc>
          <w:tcPr>
            <w:tcW w:w="3539" w:type="dxa"/>
          </w:tcPr>
          <w:p w14:paraId="1A5F3EBC" w14:textId="77777777" w:rsidR="00354054" w:rsidRPr="00DC7DE8" w:rsidRDefault="00354054" w:rsidP="004F7411">
            <w:pPr>
              <w:rPr>
                <w:rFonts w:cstheme="minorHAnsi"/>
              </w:rPr>
            </w:pPr>
            <w:r w:rsidRPr="00DC7DE8">
              <w:rPr>
                <w:rFonts w:cstheme="minorHAnsi"/>
              </w:rPr>
              <w:t>Is the case able to be medically evacuated safely in the case of medical deterioration?</w:t>
            </w:r>
          </w:p>
        </w:tc>
        <w:tc>
          <w:tcPr>
            <w:tcW w:w="5528" w:type="dxa"/>
          </w:tcPr>
          <w:p w14:paraId="52F67056" w14:textId="749346B4" w:rsidR="00354054" w:rsidRPr="00DC7DE8" w:rsidRDefault="00595D02" w:rsidP="004F7411">
            <w:pPr>
              <w:rPr>
                <w:rFonts w:cstheme="minorHAnsi"/>
              </w:rPr>
            </w:pPr>
            <w:r w:rsidRPr="00DC7DE8">
              <w:rPr>
                <w:rFonts w:cstheme="minorHAnsi"/>
              </w:rPr>
              <w:t>If</w:t>
            </w:r>
            <w:r w:rsidR="006D58B6" w:rsidRPr="00DC7DE8">
              <w:rPr>
                <w:rFonts w:cstheme="minorHAnsi"/>
              </w:rPr>
              <w:t xml:space="preserve"> there are restrictions on accessing timely medical evacuation, then early evacuation should be considered</w:t>
            </w:r>
            <w:r w:rsidR="00192844">
              <w:rPr>
                <w:rFonts w:cstheme="minorHAnsi"/>
              </w:rPr>
              <w:t>.</w:t>
            </w:r>
            <w:r w:rsidR="006D58B6" w:rsidRPr="00DC7DE8">
              <w:rPr>
                <w:rFonts w:cstheme="minorHAnsi"/>
              </w:rPr>
              <w:t xml:space="preserve"> </w:t>
            </w:r>
          </w:p>
        </w:tc>
      </w:tr>
      <w:tr w:rsidR="00354054" w:rsidRPr="00DC7DE8" w14:paraId="742251C7" w14:textId="77777777" w:rsidTr="00384A3C">
        <w:tc>
          <w:tcPr>
            <w:tcW w:w="3539" w:type="dxa"/>
          </w:tcPr>
          <w:p w14:paraId="51CD8F03" w14:textId="77777777" w:rsidR="00354054" w:rsidRPr="00DC7DE8" w:rsidRDefault="00354054" w:rsidP="004F7411">
            <w:pPr>
              <w:rPr>
                <w:rFonts w:cstheme="minorHAnsi"/>
              </w:rPr>
            </w:pPr>
            <w:r w:rsidRPr="00DC7DE8">
              <w:rPr>
                <w:rFonts w:cstheme="minorHAnsi"/>
              </w:rPr>
              <w:t>Is there suitable accommodation available for evacuated case(s) and their contacts in the evacuation location?</w:t>
            </w:r>
          </w:p>
        </w:tc>
        <w:tc>
          <w:tcPr>
            <w:tcW w:w="5528" w:type="dxa"/>
          </w:tcPr>
          <w:p w14:paraId="18A103FA" w14:textId="0CE054FD" w:rsidR="00354054" w:rsidRPr="00DC7DE8" w:rsidRDefault="00354054" w:rsidP="00B20612">
            <w:pPr>
              <w:rPr>
                <w:rFonts w:cstheme="minorHAnsi"/>
              </w:rPr>
            </w:pPr>
            <w:r w:rsidRPr="00DC7DE8">
              <w:rPr>
                <w:rFonts w:cstheme="minorHAnsi"/>
              </w:rPr>
              <w:t xml:space="preserve">Cases should be admitted to hospital or offered safe accommodation (single room with </w:t>
            </w:r>
            <w:proofErr w:type="spellStart"/>
            <w:r w:rsidRPr="00DC7DE8">
              <w:rPr>
                <w:rFonts w:cstheme="minorHAnsi"/>
              </w:rPr>
              <w:t>ensuite</w:t>
            </w:r>
            <w:proofErr w:type="spellEnd"/>
            <w:r w:rsidRPr="00DC7DE8">
              <w:rPr>
                <w:rFonts w:cstheme="minorHAnsi"/>
              </w:rPr>
              <w:t>).</w:t>
            </w:r>
            <w:r w:rsidR="00B20612" w:rsidRPr="00DC7DE8">
              <w:rPr>
                <w:rFonts w:cstheme="minorHAnsi"/>
              </w:rPr>
              <w:t xml:space="preserve"> Contacts should also be offered safe accommodation.</w:t>
            </w:r>
            <w:r w:rsidR="000858F4">
              <w:rPr>
                <w:rFonts w:cstheme="minorHAnsi"/>
              </w:rPr>
              <w:t xml:space="preserve"> </w:t>
            </w:r>
            <w:r w:rsidRPr="00DC7DE8">
              <w:rPr>
                <w:rFonts w:cstheme="minorHAnsi"/>
              </w:rPr>
              <w:t xml:space="preserve">The facility needs to be able to provide close clinical monitoring as well as social and cultural support. </w:t>
            </w:r>
          </w:p>
        </w:tc>
      </w:tr>
      <w:tr w:rsidR="00354054" w:rsidRPr="00DC7DE8" w14:paraId="151A8E70" w14:textId="77777777" w:rsidTr="00384A3C">
        <w:tc>
          <w:tcPr>
            <w:tcW w:w="3539" w:type="dxa"/>
          </w:tcPr>
          <w:p w14:paraId="63A835D4" w14:textId="13889439" w:rsidR="00354054" w:rsidRPr="00DC7DE8" w:rsidRDefault="00354054" w:rsidP="00B20612">
            <w:pPr>
              <w:rPr>
                <w:rFonts w:cstheme="minorHAnsi"/>
              </w:rPr>
            </w:pPr>
            <w:r w:rsidRPr="00DC7DE8">
              <w:rPr>
                <w:rFonts w:cstheme="minorHAnsi"/>
              </w:rPr>
              <w:lastRenderedPageBreak/>
              <w:t xml:space="preserve">Are there suitable supports available for </w:t>
            </w:r>
            <w:r w:rsidR="00B20612" w:rsidRPr="00DC7DE8">
              <w:rPr>
                <w:rFonts w:cstheme="minorHAnsi"/>
              </w:rPr>
              <w:t>cases and contacts</w:t>
            </w:r>
            <w:r w:rsidR="00833810" w:rsidRPr="00DC7DE8">
              <w:rPr>
                <w:rFonts w:cstheme="minorHAnsi"/>
              </w:rPr>
              <w:t xml:space="preserve"> in the evacuation location</w:t>
            </w:r>
            <w:r w:rsidRPr="00DC7DE8">
              <w:rPr>
                <w:rFonts w:cstheme="minorHAnsi"/>
              </w:rPr>
              <w:t>?</w:t>
            </w:r>
          </w:p>
        </w:tc>
        <w:tc>
          <w:tcPr>
            <w:tcW w:w="5528" w:type="dxa"/>
          </w:tcPr>
          <w:p w14:paraId="4725EDA4" w14:textId="510C6DBD" w:rsidR="00354054" w:rsidRPr="00DC7DE8" w:rsidRDefault="00084F06" w:rsidP="00B20612">
            <w:pPr>
              <w:rPr>
                <w:rFonts w:cstheme="minorHAnsi"/>
              </w:rPr>
            </w:pPr>
            <w:r w:rsidRPr="00DC7DE8">
              <w:rPr>
                <w:rFonts w:cstheme="minorHAnsi"/>
              </w:rPr>
              <w:t xml:space="preserve">Supports must be available </w:t>
            </w:r>
            <w:r w:rsidR="00B20612" w:rsidRPr="00DC7DE8">
              <w:rPr>
                <w:rFonts w:cstheme="minorHAnsi"/>
              </w:rPr>
              <w:t xml:space="preserve">in </w:t>
            </w:r>
            <w:r w:rsidRPr="00DC7DE8">
              <w:rPr>
                <w:rFonts w:cstheme="minorHAnsi"/>
              </w:rPr>
              <w:t xml:space="preserve">regional isolation centres to ensure that </w:t>
            </w:r>
            <w:r w:rsidR="00B20612" w:rsidRPr="00DC7DE8">
              <w:rPr>
                <w:rFonts w:cstheme="minorHAnsi"/>
              </w:rPr>
              <w:t xml:space="preserve">cases and contacts </w:t>
            </w:r>
            <w:r w:rsidRPr="00DC7DE8">
              <w:rPr>
                <w:rFonts w:cstheme="minorHAnsi"/>
              </w:rPr>
              <w:t xml:space="preserve">are </w:t>
            </w:r>
            <w:r w:rsidR="00B20612" w:rsidRPr="00DC7DE8">
              <w:rPr>
                <w:rFonts w:cstheme="minorHAnsi"/>
              </w:rPr>
              <w:t xml:space="preserve">in </w:t>
            </w:r>
            <w:r w:rsidRPr="00DC7DE8">
              <w:rPr>
                <w:rFonts w:cstheme="minorHAnsi"/>
              </w:rPr>
              <w:t xml:space="preserve">culturally appropriate and safe environments that maximise the likelihood of the isolation </w:t>
            </w:r>
            <w:r w:rsidR="00103672">
              <w:rPr>
                <w:rFonts w:cstheme="minorHAnsi"/>
              </w:rPr>
              <w:t xml:space="preserve">and quarantine </w:t>
            </w:r>
            <w:r w:rsidRPr="00DC7DE8">
              <w:rPr>
                <w:rFonts w:cstheme="minorHAnsi"/>
              </w:rPr>
              <w:t>period being observed</w:t>
            </w:r>
            <w:r w:rsidR="00192844">
              <w:rPr>
                <w:rFonts w:cstheme="minorHAnsi"/>
              </w:rPr>
              <w:t>.</w:t>
            </w:r>
          </w:p>
        </w:tc>
      </w:tr>
      <w:tr w:rsidR="002D7DDF" w:rsidRPr="00DC7DE8" w14:paraId="1BDB505B" w14:textId="77777777" w:rsidTr="00384A3C">
        <w:tc>
          <w:tcPr>
            <w:tcW w:w="3539" w:type="dxa"/>
          </w:tcPr>
          <w:p w14:paraId="1B74436B" w14:textId="6D667593" w:rsidR="002D7DDF" w:rsidRPr="00DC7DE8" w:rsidRDefault="002D7DDF" w:rsidP="00B20612">
            <w:pPr>
              <w:rPr>
                <w:rFonts w:cstheme="minorHAnsi"/>
              </w:rPr>
            </w:pPr>
            <w:r>
              <w:rPr>
                <w:rFonts w:cstheme="minorHAnsi"/>
              </w:rPr>
              <w:t>What are the vaccination rates in the community?</w:t>
            </w:r>
          </w:p>
        </w:tc>
        <w:tc>
          <w:tcPr>
            <w:tcW w:w="5528" w:type="dxa"/>
          </w:tcPr>
          <w:p w14:paraId="564B251B" w14:textId="5A0247E3" w:rsidR="002D7DDF" w:rsidRPr="00DC7DE8" w:rsidRDefault="002D7DDF" w:rsidP="00B20612">
            <w:pPr>
              <w:rPr>
                <w:rFonts w:cstheme="minorHAnsi"/>
              </w:rPr>
            </w:pPr>
            <w:r>
              <w:rPr>
                <w:rFonts w:cstheme="minorHAnsi"/>
              </w:rPr>
              <w:t>COVID-19 vaccination reduces transmission of disease and is very effective at preventing serious illness and death from COVID-19.</w:t>
            </w:r>
            <w:r w:rsidR="00B15528">
              <w:rPr>
                <w:rFonts w:cstheme="minorHAnsi"/>
              </w:rPr>
              <w:t xml:space="preserve"> </w:t>
            </w:r>
            <w:r w:rsidR="00601AFD">
              <w:rPr>
                <w:rFonts w:cstheme="minorHAnsi"/>
              </w:rPr>
              <w:t>M</w:t>
            </w:r>
            <w:r w:rsidR="00B15528">
              <w:rPr>
                <w:rFonts w:cstheme="minorHAnsi"/>
              </w:rPr>
              <w:t>odelling has shown that evacuation of cases and contacts continues to be beneficial in reducing prevalence and length of an outbreak in highly vaccinated communities.</w:t>
            </w:r>
          </w:p>
        </w:tc>
      </w:tr>
      <w:tr w:rsidR="002D7DDF" w:rsidRPr="00DC7DE8" w14:paraId="1DDCF05F" w14:textId="77777777" w:rsidTr="00384A3C">
        <w:tc>
          <w:tcPr>
            <w:tcW w:w="3539" w:type="dxa"/>
          </w:tcPr>
          <w:p w14:paraId="14DD738B" w14:textId="32280EDD" w:rsidR="002D7DDF" w:rsidRDefault="002D7DDF" w:rsidP="00B20612">
            <w:pPr>
              <w:rPr>
                <w:rFonts w:cstheme="minorHAnsi"/>
              </w:rPr>
            </w:pPr>
            <w:r>
              <w:rPr>
                <w:rFonts w:cstheme="minorHAnsi"/>
              </w:rPr>
              <w:t>Does the community have access to disease-modifying treatments for COVID-19?</w:t>
            </w:r>
          </w:p>
        </w:tc>
        <w:tc>
          <w:tcPr>
            <w:tcW w:w="5528" w:type="dxa"/>
          </w:tcPr>
          <w:p w14:paraId="0EA65379" w14:textId="4A690023" w:rsidR="002D7DDF" w:rsidRDefault="002D7DDF" w:rsidP="00B20612">
            <w:pPr>
              <w:rPr>
                <w:rFonts w:cstheme="minorHAnsi"/>
              </w:rPr>
            </w:pPr>
            <w:r>
              <w:rPr>
                <w:rFonts w:cstheme="minorHAnsi"/>
              </w:rPr>
              <w:t>There is evidence that some new treatments</w:t>
            </w:r>
            <w:r w:rsidR="00601AFD">
              <w:rPr>
                <w:rFonts w:cstheme="minorHAnsi"/>
              </w:rPr>
              <w:t>, if given early in the course of the disease,</w:t>
            </w:r>
            <w:r>
              <w:rPr>
                <w:rFonts w:cstheme="minorHAnsi"/>
              </w:rPr>
              <w:t xml:space="preserve"> can reduce the risk of progression to severe illness from COVID-19 in vulnerable individuals.</w:t>
            </w:r>
          </w:p>
        </w:tc>
      </w:tr>
    </w:tbl>
    <w:p w14:paraId="0232CDE9" w14:textId="77777777" w:rsidR="001D3D34" w:rsidRPr="00DC7DE8" w:rsidRDefault="001D3D34">
      <w:pPr>
        <w:rPr>
          <w:rFonts w:eastAsiaTheme="majorEastAsia" w:cstheme="minorHAnsi"/>
          <w:b/>
          <w:color w:val="4C1919" w:themeColor="accent1" w:themeShade="7F"/>
          <w:sz w:val="24"/>
          <w:szCs w:val="24"/>
        </w:rPr>
      </w:pPr>
      <w:r w:rsidRPr="00DC7DE8">
        <w:rPr>
          <w:rFonts w:cstheme="minorHAnsi"/>
          <w:b/>
        </w:rPr>
        <w:br w:type="page"/>
      </w:r>
    </w:p>
    <w:p w14:paraId="7B7BB351" w14:textId="152938C4" w:rsidR="00084F06" w:rsidRPr="00DC7DE8" w:rsidRDefault="006D58B6" w:rsidP="00384A3C">
      <w:pPr>
        <w:pStyle w:val="Heading2"/>
        <w:numPr>
          <w:ilvl w:val="0"/>
          <w:numId w:val="0"/>
        </w:numPr>
      </w:pPr>
      <w:bookmarkStart w:id="26" w:name="_Toc87014217"/>
      <w:bookmarkStart w:id="27" w:name="_Appendix_3:_Requirements"/>
      <w:bookmarkEnd w:id="27"/>
      <w:r w:rsidRPr="00DC7DE8">
        <w:lastRenderedPageBreak/>
        <w:t xml:space="preserve">Appendix </w:t>
      </w:r>
      <w:r w:rsidR="00C32B5F">
        <w:t>3</w:t>
      </w:r>
      <w:r w:rsidRPr="00DC7DE8">
        <w:t>:</w:t>
      </w:r>
      <w:r w:rsidR="000858F4">
        <w:t xml:space="preserve"> </w:t>
      </w:r>
      <w:r w:rsidR="00084F06" w:rsidRPr="00DC7DE8">
        <w:t xml:space="preserve">Requirements for safe isolation and quarantine in community </w:t>
      </w:r>
      <w:bookmarkEnd w:id="26"/>
    </w:p>
    <w:p w14:paraId="2F65E3D0" w14:textId="3595E5B5" w:rsidR="00384A3C" w:rsidRPr="00DC7DE8" w:rsidRDefault="00384A3C" w:rsidP="001936A9">
      <w:r w:rsidRPr="00DC7DE8">
        <w:t xml:space="preserve">While evacuation of confirmed and early suspected cases is strongly recommended, plans must also be developed for isolation and quarantine in the community. This is to have systems in place in the event retrieval is not possible, either for initial cases or if community transmission becomes sustained. Due to the high prevalence of </w:t>
      </w:r>
      <w:r w:rsidR="00EB3C3B">
        <w:t>over</w:t>
      </w:r>
      <w:r w:rsidRPr="00DC7DE8">
        <w:t>crowd</w:t>
      </w:r>
      <w:r w:rsidR="00EB3C3B">
        <w:t>ing</w:t>
      </w:r>
      <w:r w:rsidRPr="00DC7DE8">
        <w:t xml:space="preserve"> and homes with faulty facilities for cleaning and personal hygiene, the community, health service, public health and other relevant organisations must together design options for isolation and quarantine outside of the household to protect the community. These should be articulated in the </w:t>
      </w:r>
      <w:r>
        <w:t xml:space="preserve">co-designed </w:t>
      </w:r>
      <w:r w:rsidRPr="00DC7DE8">
        <w:t xml:space="preserve">community local action plan.  These options may require urgent erection of accommodation options with additional efforts to ensure failsafe arrangements for water, sanitation, power, food </w:t>
      </w:r>
      <w:r>
        <w:t xml:space="preserve">and other essential goods </w:t>
      </w:r>
      <w:r w:rsidRPr="00DC7DE8">
        <w:t xml:space="preserve">and access to medications.  </w:t>
      </w:r>
    </w:p>
    <w:p w14:paraId="72E16672" w14:textId="64DAB95C" w:rsidR="00384A3C" w:rsidRPr="00DC7DE8" w:rsidRDefault="00384A3C" w:rsidP="001936A9">
      <w:r w:rsidRPr="00DC7DE8">
        <w:t xml:space="preserve">Guidelines for safe isolation and quarantine can be accessed through the </w:t>
      </w:r>
      <w:hyperlink r:id="rId22" w:history="1">
        <w:r w:rsidRPr="00DC7DE8">
          <w:rPr>
            <w:rStyle w:val="Hyperlink"/>
            <w:rFonts w:cstheme="minorHAnsi"/>
          </w:rPr>
          <w:t>World Health Organi</w:t>
        </w:r>
        <w:r w:rsidR="00EB3C3B">
          <w:rPr>
            <w:rStyle w:val="Hyperlink"/>
            <w:rFonts w:cstheme="minorHAnsi"/>
          </w:rPr>
          <w:t>z</w:t>
        </w:r>
        <w:r w:rsidRPr="00DC7DE8">
          <w:rPr>
            <w:rStyle w:val="Hyperlink"/>
            <w:rFonts w:cstheme="minorHAnsi"/>
          </w:rPr>
          <w:t>ation</w:t>
        </w:r>
      </w:hyperlink>
      <w:r w:rsidR="00192844">
        <w:rPr>
          <w:rStyle w:val="Hyperlink"/>
          <w:rFonts w:cstheme="minorHAnsi"/>
        </w:rPr>
        <w:t>.</w:t>
      </w:r>
    </w:p>
    <w:p w14:paraId="4C2412FB" w14:textId="63F5AE81" w:rsidR="00384A3C" w:rsidRPr="00DC7DE8" w:rsidRDefault="00384A3C" w:rsidP="001936A9">
      <w:r w:rsidRPr="00DC7DE8">
        <w:t>Separate facilities should be designated for confirmed and suspect cases and their close contacts (keeping these groups separate) where home facilities are inappropriate to allow for adequate separation of cases and contacts.</w:t>
      </w:r>
    </w:p>
    <w:p w14:paraId="1EF912DC" w14:textId="77777777" w:rsidR="00384A3C" w:rsidRPr="00DC7DE8" w:rsidRDefault="00384A3C" w:rsidP="001936A9">
      <w:r w:rsidRPr="00DC7DE8">
        <w:t>The ideal requirements for quarantine and isolation are a well-ventilated single room with access to a private toilet.</w:t>
      </w:r>
    </w:p>
    <w:p w14:paraId="54553612" w14:textId="6C97D898" w:rsidR="00384A3C" w:rsidRPr="001936A9" w:rsidRDefault="00384A3C" w:rsidP="001936A9">
      <w:r w:rsidRPr="00DC7DE8">
        <w:t>If single room cannot be provided, beds should be place</w:t>
      </w:r>
      <w:r w:rsidR="00EB3C3B">
        <w:t>d</w:t>
      </w:r>
      <w:r w:rsidRPr="00DC7DE8">
        <w:t xml:space="preserve"> at least 1.5m apart with no more than </w:t>
      </w:r>
      <w:r>
        <w:t>one</w:t>
      </w:r>
      <w:r w:rsidRPr="00DC7DE8">
        <w:t xml:space="preserve"> person per 4m</w:t>
      </w:r>
      <w:r w:rsidRPr="00DC7DE8">
        <w:rPr>
          <w:vertAlign w:val="superscript"/>
        </w:rPr>
        <w:t>2</w:t>
      </w:r>
      <w:r w:rsidRPr="00DC7DE8">
        <w:t>. Facilities need to be provided for</w:t>
      </w:r>
      <w:r w:rsidR="00682457">
        <w:t>:</w:t>
      </w:r>
    </w:p>
    <w:p w14:paraId="64083A90" w14:textId="77777777" w:rsidR="00384A3C" w:rsidRPr="00DC7DE8" w:rsidRDefault="00384A3C" w:rsidP="00E04C0A">
      <w:pPr>
        <w:pStyle w:val="ListParagraph"/>
        <w:numPr>
          <w:ilvl w:val="0"/>
          <w:numId w:val="26"/>
        </w:numPr>
        <w:ind w:left="567" w:hanging="283"/>
        <w:jc w:val="both"/>
        <w:rPr>
          <w:rFonts w:cstheme="minorHAnsi"/>
        </w:rPr>
      </w:pPr>
      <w:r w:rsidRPr="00DC7DE8">
        <w:rPr>
          <w:rFonts w:cstheme="minorHAnsi"/>
        </w:rPr>
        <w:t>Provision of food, water, and hygiene</w:t>
      </w:r>
    </w:p>
    <w:p w14:paraId="2ABB80FA" w14:textId="77777777" w:rsidR="00384A3C" w:rsidRPr="00DC7DE8" w:rsidRDefault="00384A3C" w:rsidP="00E04C0A">
      <w:pPr>
        <w:pStyle w:val="ListParagraph"/>
        <w:numPr>
          <w:ilvl w:val="0"/>
          <w:numId w:val="26"/>
        </w:numPr>
        <w:ind w:left="567" w:hanging="283"/>
        <w:jc w:val="both"/>
        <w:rPr>
          <w:rFonts w:cstheme="minorHAnsi"/>
        </w:rPr>
      </w:pPr>
      <w:r w:rsidRPr="00DC7DE8">
        <w:rPr>
          <w:rFonts w:cstheme="minorHAnsi"/>
        </w:rPr>
        <w:t>Protection for baggage and other possessions</w:t>
      </w:r>
    </w:p>
    <w:p w14:paraId="764FC86A" w14:textId="77777777" w:rsidR="00384A3C" w:rsidRPr="00DC7DE8" w:rsidRDefault="00384A3C" w:rsidP="00E04C0A">
      <w:pPr>
        <w:pStyle w:val="ListParagraph"/>
        <w:numPr>
          <w:ilvl w:val="0"/>
          <w:numId w:val="26"/>
        </w:numPr>
        <w:ind w:left="567" w:hanging="283"/>
        <w:jc w:val="both"/>
        <w:rPr>
          <w:rFonts w:cstheme="minorHAnsi"/>
        </w:rPr>
      </w:pPr>
      <w:r w:rsidRPr="00DC7DE8">
        <w:rPr>
          <w:rFonts w:cstheme="minorHAnsi"/>
        </w:rPr>
        <w:t>Communication with family members who are outside quarantine</w:t>
      </w:r>
    </w:p>
    <w:p w14:paraId="6DC8834A" w14:textId="77777777" w:rsidR="00384A3C" w:rsidRDefault="00384A3C" w:rsidP="00E04C0A">
      <w:pPr>
        <w:pStyle w:val="ListParagraph"/>
        <w:numPr>
          <w:ilvl w:val="0"/>
          <w:numId w:val="26"/>
        </w:numPr>
        <w:ind w:left="567" w:hanging="283"/>
        <w:jc w:val="both"/>
        <w:rPr>
          <w:rFonts w:cstheme="minorHAnsi"/>
        </w:rPr>
      </w:pPr>
      <w:r w:rsidRPr="00DC7DE8">
        <w:rPr>
          <w:rFonts w:cstheme="minorHAnsi"/>
        </w:rPr>
        <w:t>Assessment by clinical staff</w:t>
      </w:r>
    </w:p>
    <w:p w14:paraId="4061A698" w14:textId="3605E620" w:rsidR="00384A3C" w:rsidRPr="00DC7DE8" w:rsidRDefault="00384A3C" w:rsidP="00E04C0A">
      <w:pPr>
        <w:pStyle w:val="ListParagraph"/>
        <w:numPr>
          <w:ilvl w:val="0"/>
          <w:numId w:val="26"/>
        </w:numPr>
        <w:ind w:left="567" w:hanging="283"/>
        <w:jc w:val="both"/>
        <w:rPr>
          <w:rFonts w:cstheme="minorHAnsi"/>
        </w:rPr>
      </w:pPr>
      <w:r>
        <w:rPr>
          <w:rFonts w:cstheme="minorHAnsi"/>
        </w:rPr>
        <w:t>Social support</w:t>
      </w:r>
      <w:r w:rsidR="00192844">
        <w:rPr>
          <w:rFonts w:cstheme="minorHAnsi"/>
        </w:rPr>
        <w:t>.</w:t>
      </w:r>
    </w:p>
    <w:p w14:paraId="31294818" w14:textId="35169DDA" w:rsidR="00177BE4" w:rsidRPr="001936A9" w:rsidRDefault="00177BE4" w:rsidP="001936A9">
      <w:r w:rsidRPr="001936A9">
        <w:br w:type="page"/>
      </w:r>
    </w:p>
    <w:p w14:paraId="39E1FFDE" w14:textId="08BD48FF" w:rsidR="00BC0F93" w:rsidRPr="00DC7DE8" w:rsidRDefault="003576F8" w:rsidP="00F75565">
      <w:pPr>
        <w:pStyle w:val="Heading2"/>
        <w:numPr>
          <w:ilvl w:val="0"/>
          <w:numId w:val="0"/>
        </w:numPr>
        <w:tabs>
          <w:tab w:val="clear" w:pos="709"/>
          <w:tab w:val="left" w:pos="0"/>
        </w:tabs>
      </w:pPr>
      <w:bookmarkStart w:id="28" w:name="_Toc87014218"/>
      <w:bookmarkStart w:id="29" w:name="_Appendix_4:_Decision"/>
      <w:bookmarkEnd w:id="29"/>
      <w:r w:rsidRPr="00DC7DE8">
        <w:lastRenderedPageBreak/>
        <w:t xml:space="preserve">Appendix </w:t>
      </w:r>
      <w:r w:rsidR="00F75565">
        <w:t>4</w:t>
      </w:r>
      <w:r w:rsidRPr="00DC7DE8">
        <w:t>: Decision making algorithm for suspect and confirmed cases</w:t>
      </w:r>
      <w:bookmarkEnd w:id="28"/>
    </w:p>
    <w:p w14:paraId="4A941C79" w14:textId="642BBCD6" w:rsidR="00DD3B32" w:rsidRDefault="004E2657">
      <w:pPr>
        <w:rPr>
          <w:rFonts w:cstheme="minorHAnsi"/>
          <w:i/>
          <w:highlight w:val="yellow"/>
        </w:rPr>
      </w:pPr>
      <w:r>
        <w:rPr>
          <w:noProof/>
        </w:rPr>
        <w:drawing>
          <wp:inline distT="0" distB="0" distL="0" distR="0" wp14:anchorId="53E3681F" wp14:editId="295B07ED">
            <wp:extent cx="5745480" cy="8126730"/>
            <wp:effectExtent l="0" t="0" r="7620" b="7620"/>
            <wp:docPr id="2" name="Picture 2" descr="Appendix 4 is a flowchart image showing the decision making algorithm for suspect and confirm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endix 4 is a flowchart image showing the decision making algorithm for suspect and confirmed cases."/>
                    <pic:cNvPicPr/>
                  </pic:nvPicPr>
                  <pic:blipFill>
                    <a:blip r:embed="rId23"/>
                    <a:stretch>
                      <a:fillRect/>
                    </a:stretch>
                  </pic:blipFill>
                  <pic:spPr>
                    <a:xfrm>
                      <a:off x="0" y="0"/>
                      <a:ext cx="5745480" cy="8126730"/>
                    </a:xfrm>
                    <a:prstGeom prst="rect">
                      <a:avLst/>
                    </a:prstGeom>
                  </pic:spPr>
                </pic:pic>
              </a:graphicData>
            </a:graphic>
          </wp:inline>
        </w:drawing>
      </w:r>
      <w:r w:rsidR="00DD3B32">
        <w:rPr>
          <w:rFonts w:cstheme="minorHAnsi"/>
          <w:i/>
          <w:highlight w:val="yellow"/>
        </w:rPr>
        <w:br w:type="page"/>
      </w:r>
    </w:p>
    <w:p w14:paraId="58685D02" w14:textId="4B313998" w:rsidR="00DD3B32" w:rsidRPr="00DD3B32" w:rsidRDefault="00DD3B32" w:rsidP="00DD3B32">
      <w:pPr>
        <w:pStyle w:val="Heading2"/>
        <w:numPr>
          <w:ilvl w:val="0"/>
          <w:numId w:val="0"/>
        </w:numPr>
        <w:tabs>
          <w:tab w:val="clear" w:pos="709"/>
          <w:tab w:val="left" w:pos="0"/>
        </w:tabs>
      </w:pPr>
      <w:bookmarkStart w:id="30" w:name="_Toc87014219"/>
      <w:r w:rsidRPr="00DD3B32">
        <w:lastRenderedPageBreak/>
        <w:t>Appendix 5</w:t>
      </w:r>
      <w:r>
        <w:t>: Indigenous Liaison Support Team overview</w:t>
      </w:r>
      <w:bookmarkEnd w:id="30"/>
    </w:p>
    <w:p w14:paraId="49FE7EAB" w14:textId="77777777" w:rsidR="00DD3B32" w:rsidRDefault="00DD3B32" w:rsidP="009E4287">
      <w:pPr>
        <w:pStyle w:val="Head3nonumbering"/>
      </w:pPr>
      <w:r>
        <w:t>Goal</w:t>
      </w:r>
    </w:p>
    <w:p w14:paraId="434E46EE" w14:textId="3EA219C5" w:rsidR="00DD3B32" w:rsidRDefault="00DD3B32" w:rsidP="00DD3B32">
      <w:r>
        <w:t xml:space="preserve">To aid in efforts to support the COVID-19 response and vaccination as it relates to Aboriginal and Torres Strait Islander people, and Aboriginal communities in the </w:t>
      </w:r>
      <w:r w:rsidR="00832BF4">
        <w:t>w</w:t>
      </w:r>
      <w:r>
        <w:t xml:space="preserve">estern and </w:t>
      </w:r>
      <w:r w:rsidR="00832BF4">
        <w:t>f</w:t>
      </w:r>
      <w:r>
        <w:t xml:space="preserve">ar </w:t>
      </w:r>
      <w:r w:rsidR="00832BF4">
        <w:t>w</w:t>
      </w:r>
      <w:r>
        <w:t>est NSW regions.</w:t>
      </w:r>
    </w:p>
    <w:p w14:paraId="099BDADC" w14:textId="77777777" w:rsidR="00DD3B32" w:rsidRDefault="00DD3B32" w:rsidP="009E4287">
      <w:pPr>
        <w:pStyle w:val="Head3nonumbering"/>
      </w:pPr>
      <w:r>
        <w:t>Overview</w:t>
      </w:r>
    </w:p>
    <w:p w14:paraId="3B27CE43" w14:textId="3CF7AEDA" w:rsidR="00DD3B32" w:rsidRDefault="00DD3B32" w:rsidP="00DD3B32">
      <w:r>
        <w:t xml:space="preserve">Embedded between the Regional Operational Command and the AUSMAT deployment teams, the Indigenous Liaison Support Team </w:t>
      </w:r>
      <w:r w:rsidR="00F26B82">
        <w:t xml:space="preserve">(ILST) </w:t>
      </w:r>
      <w:r>
        <w:t>would coordinate with the various Aboriginal</w:t>
      </w:r>
      <w:r w:rsidR="00A93527">
        <w:t xml:space="preserve"> and Torres Strait Islander</w:t>
      </w:r>
      <w:r>
        <w:t xml:space="preserve"> leaders, organisations, including Government and non-Government, and ensure local leadership and the cultural leadership is engaged and informed. They would also link into the National Indigenous Australians Agency (NIAA)</w:t>
      </w:r>
      <w:r w:rsidR="003140D8">
        <w:t>, and state and territory counterparts,</w:t>
      </w:r>
      <w:r>
        <w:t xml:space="preserve"> in terms of facilitating stakeholder contacts and draw on their staff to guide engagement with the various Aboriginal</w:t>
      </w:r>
      <w:r w:rsidR="0066647E">
        <w:t xml:space="preserve"> and Torres Strait Islander</w:t>
      </w:r>
      <w:r>
        <w:t xml:space="preserve"> organisations. </w:t>
      </w:r>
    </w:p>
    <w:p w14:paraId="6020220B" w14:textId="7A0109BB" w:rsidR="00DD3B32" w:rsidRDefault="00F26B82" w:rsidP="009E4287">
      <w:pPr>
        <w:pStyle w:val="Head3nonumbering"/>
      </w:pPr>
      <w:r>
        <w:t>ILST</w:t>
      </w:r>
      <w:r w:rsidR="00DD3B32">
        <w:t xml:space="preserve"> Methodology</w:t>
      </w:r>
    </w:p>
    <w:p w14:paraId="4BC6F5A2" w14:textId="042719C6" w:rsidR="00DD3B32" w:rsidRDefault="00DD3B32" w:rsidP="00DD3B32">
      <w:r>
        <w:t xml:space="preserve">Over the period of deployment, the </w:t>
      </w:r>
      <w:r w:rsidR="00F26B82">
        <w:t>ILST</w:t>
      </w:r>
      <w:r>
        <w:t xml:space="preserve"> observed and developed models for effective community engagement and vaccine delivery for Aboriginal and Torres Strait Islander communities which may be useful for future deployments. These models, involving AUSMAT and </w:t>
      </w:r>
      <w:r w:rsidR="00F26B82">
        <w:t>ILST</w:t>
      </w:r>
      <w:r>
        <w:t>, proved successful in delivering vaccines in a culturally safe and effective manner. Over the three weeks, 1</w:t>
      </w:r>
      <w:r w:rsidR="00C55B11">
        <w:t>,</w:t>
      </w:r>
      <w:r>
        <w:t>927 vaccines were delivered in rural and remote communities allowing access for many who may not otherwise have had the chance to be vaccinated.</w:t>
      </w:r>
    </w:p>
    <w:p w14:paraId="75285757" w14:textId="690F4772" w:rsidR="00DD3B32" w:rsidRDefault="00DD3B32" w:rsidP="009E4287">
      <w:pPr>
        <w:pStyle w:val="Head3nonumbering"/>
      </w:pPr>
      <w:r>
        <w:t xml:space="preserve">Minimum skills for </w:t>
      </w:r>
      <w:r w:rsidR="00F26B82">
        <w:t>ILST</w:t>
      </w:r>
      <w:r>
        <w:t xml:space="preserve"> team-members</w:t>
      </w:r>
    </w:p>
    <w:p w14:paraId="27AB9EAA" w14:textId="77777777" w:rsidR="00DD3B32" w:rsidRDefault="00DD3B32" w:rsidP="00DD3B32">
      <w:pPr>
        <w:jc w:val="both"/>
        <w:rPr>
          <w:bCs/>
        </w:rPr>
      </w:pPr>
      <w:r>
        <w:rPr>
          <w:bCs/>
        </w:rPr>
        <w:t>The following minimum skillsets would be required of a team undertaking this work in future.</w:t>
      </w:r>
    </w:p>
    <w:p w14:paraId="7DF2B58C" w14:textId="77777777"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 xml:space="preserve">Identify as Aboriginal and/or Torres Strait Islander and feel strong in their own Indigenous </w:t>
      </w:r>
      <w:proofErr w:type="gramStart"/>
      <w:r>
        <w:rPr>
          <w:rFonts w:eastAsia="Times New Roman"/>
        </w:rPr>
        <w:t>identity;</w:t>
      </w:r>
      <w:proofErr w:type="gramEnd"/>
      <w:r>
        <w:rPr>
          <w:rFonts w:eastAsia="Times New Roman"/>
        </w:rPr>
        <w:t xml:space="preserve"> </w:t>
      </w:r>
    </w:p>
    <w:p w14:paraId="632BBB3C" w14:textId="77777777"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 xml:space="preserve">Have a depth of knowledge about how to engage with Aboriginal and Torres Strait Islander individuals, Communities, and </w:t>
      </w:r>
      <w:proofErr w:type="gramStart"/>
      <w:r>
        <w:rPr>
          <w:rFonts w:eastAsia="Times New Roman"/>
        </w:rPr>
        <w:t>leaders;</w:t>
      </w:r>
      <w:proofErr w:type="gramEnd"/>
    </w:p>
    <w:p w14:paraId="1FBAE4E9" w14:textId="77777777"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 xml:space="preserve">Have excellent communications skills, including the ability to communicate in a culturally appropriate manner with Aboriginal and Torres Strait Islander individuals and Communities, as well as with other stakeholders and health and emergency personnel, in highly dynamic </w:t>
      </w:r>
      <w:proofErr w:type="gramStart"/>
      <w:r>
        <w:rPr>
          <w:rFonts w:eastAsia="Times New Roman"/>
        </w:rPr>
        <w:t>situations;</w:t>
      </w:r>
      <w:proofErr w:type="gramEnd"/>
    </w:p>
    <w:p w14:paraId="5FEC78A3" w14:textId="7A59010D"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Excellent negotiating skills and ability to create a culturally safe environment for Aboriginal and Tor</w:t>
      </w:r>
      <w:r w:rsidR="00E87922">
        <w:rPr>
          <w:rFonts w:eastAsia="Times New Roman"/>
        </w:rPr>
        <w:t>r</w:t>
      </w:r>
      <w:r>
        <w:rPr>
          <w:rFonts w:eastAsia="Times New Roman"/>
        </w:rPr>
        <w:t>es Strait Islander people to learn about COVID</w:t>
      </w:r>
      <w:r w:rsidR="000A05EF">
        <w:rPr>
          <w:rFonts w:eastAsia="Times New Roman"/>
        </w:rPr>
        <w:t>-</w:t>
      </w:r>
      <w:r>
        <w:rPr>
          <w:rFonts w:eastAsia="Times New Roman"/>
        </w:rPr>
        <w:t xml:space="preserve">19 and associated vaccines and consent </w:t>
      </w:r>
      <w:proofErr w:type="gramStart"/>
      <w:r>
        <w:rPr>
          <w:rFonts w:eastAsia="Times New Roman"/>
        </w:rPr>
        <w:t>issues;</w:t>
      </w:r>
      <w:proofErr w:type="gramEnd"/>
    </w:p>
    <w:p w14:paraId="0DDCF5B0" w14:textId="77777777"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Able to be adaptable and flexible, and to problem solve in a rapidly changing environment; and</w:t>
      </w:r>
    </w:p>
    <w:p w14:paraId="70CA06B3" w14:textId="40C901DB" w:rsidR="00DD3B32" w:rsidRDefault="00DD3B32" w:rsidP="00E04C0A">
      <w:pPr>
        <w:pStyle w:val="ListParagraph"/>
        <w:numPr>
          <w:ilvl w:val="0"/>
          <w:numId w:val="24"/>
        </w:numPr>
        <w:spacing w:after="0"/>
        <w:ind w:left="567" w:hanging="283"/>
        <w:contextualSpacing w:val="0"/>
        <w:rPr>
          <w:rFonts w:eastAsia="Times New Roman"/>
        </w:rPr>
      </w:pPr>
      <w:r>
        <w:rPr>
          <w:rFonts w:eastAsia="Times New Roman"/>
        </w:rPr>
        <w:t xml:space="preserve">Have a basic understanding of public health principles, </w:t>
      </w:r>
      <w:proofErr w:type="gramStart"/>
      <w:r>
        <w:rPr>
          <w:rFonts w:eastAsia="Times New Roman"/>
        </w:rPr>
        <w:t>epidemiology</w:t>
      </w:r>
      <w:proofErr w:type="gramEnd"/>
      <w:r>
        <w:rPr>
          <w:rFonts w:eastAsia="Times New Roman"/>
        </w:rPr>
        <w:t xml:space="preserve"> and the ability to interpret and use data for decision making in the COVID</w:t>
      </w:r>
      <w:r w:rsidR="000A05EF">
        <w:rPr>
          <w:rFonts w:eastAsia="Times New Roman"/>
        </w:rPr>
        <w:t>-</w:t>
      </w:r>
      <w:r>
        <w:rPr>
          <w:rFonts w:eastAsia="Times New Roman"/>
        </w:rPr>
        <w:t>19 situation.</w:t>
      </w:r>
    </w:p>
    <w:sectPr w:rsidR="00DD3B32" w:rsidSect="00384A3C">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4E5F3" w14:textId="77777777" w:rsidR="001936A9" w:rsidRDefault="001936A9" w:rsidP="00B078F9">
      <w:pPr>
        <w:spacing w:after="0"/>
      </w:pPr>
      <w:r>
        <w:separator/>
      </w:r>
    </w:p>
  </w:endnote>
  <w:endnote w:type="continuationSeparator" w:id="0">
    <w:p w14:paraId="1B826D2E" w14:textId="77777777" w:rsidR="001936A9" w:rsidRDefault="001936A9" w:rsidP="00B078F9">
      <w:pPr>
        <w:spacing w:after="0"/>
      </w:pPr>
      <w:r>
        <w:continuationSeparator/>
      </w:r>
    </w:p>
  </w:endnote>
  <w:endnote w:type="continuationNotice" w:id="1">
    <w:p w14:paraId="0FEDB843" w14:textId="77777777" w:rsidR="001936A9" w:rsidRDefault="001936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479620"/>
      <w:docPartObj>
        <w:docPartGallery w:val="Page Numbers (Bottom of Page)"/>
        <w:docPartUnique/>
      </w:docPartObj>
    </w:sdtPr>
    <w:sdtEndPr>
      <w:rPr>
        <w:noProof/>
      </w:rPr>
    </w:sdtEndPr>
    <w:sdtContent>
      <w:p w14:paraId="5D0910D6" w14:textId="2E4D001F" w:rsidR="001936A9" w:rsidRDefault="001936A9" w:rsidP="001936A9">
        <w:pPr>
          <w:pStyle w:val="Footer"/>
          <w:jc w:val="right"/>
        </w:pPr>
        <w:r>
          <w:rPr>
            <w:noProof/>
          </w:rPr>
          <w:t xml:space="preserve">Page </w:t>
        </w:r>
        <w:r w:rsidRPr="003C27F6">
          <w:rPr>
            <w:b/>
            <w:bCs/>
            <w:noProof/>
          </w:rPr>
          <w:fldChar w:fldCharType="begin"/>
        </w:r>
        <w:r w:rsidRPr="003C27F6">
          <w:rPr>
            <w:b/>
            <w:bCs/>
            <w:noProof/>
          </w:rPr>
          <w:instrText xml:space="preserve"> PAGE  \* Arabic  \* MERGEFORMAT </w:instrText>
        </w:r>
        <w:r w:rsidRPr="003C27F6">
          <w:rPr>
            <w:b/>
            <w:bCs/>
            <w:noProof/>
          </w:rPr>
          <w:fldChar w:fldCharType="separate"/>
        </w:r>
        <w:r>
          <w:rPr>
            <w:b/>
            <w:bCs/>
            <w:noProof/>
          </w:rPr>
          <w:t>17</w:t>
        </w:r>
        <w:r w:rsidRPr="003C27F6">
          <w:rPr>
            <w:b/>
            <w:bCs/>
            <w:noProof/>
          </w:rPr>
          <w:fldChar w:fldCharType="end"/>
        </w:r>
        <w:r>
          <w:rPr>
            <w:noProof/>
          </w:rPr>
          <w:t xml:space="preserve"> of </w:t>
        </w:r>
        <w:r w:rsidRPr="003C27F6">
          <w:rPr>
            <w:b/>
            <w:bCs/>
            <w:noProof/>
          </w:rPr>
          <w:fldChar w:fldCharType="begin"/>
        </w:r>
        <w:r w:rsidRPr="003C27F6">
          <w:rPr>
            <w:b/>
            <w:bCs/>
            <w:noProof/>
          </w:rPr>
          <w:instrText xml:space="preserve"> NUMPAGES  \* Arabic  \* MERGEFORMAT </w:instrText>
        </w:r>
        <w:r w:rsidRPr="003C27F6">
          <w:rPr>
            <w:b/>
            <w:bCs/>
            <w:noProof/>
          </w:rPr>
          <w:fldChar w:fldCharType="separate"/>
        </w:r>
        <w:r>
          <w:rPr>
            <w:b/>
            <w:bCs/>
            <w:noProof/>
          </w:rPr>
          <w:t>17</w:t>
        </w:r>
        <w:r w:rsidRPr="003C27F6">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25A3A" w14:textId="77777777" w:rsidR="001936A9" w:rsidRDefault="001936A9" w:rsidP="00B078F9">
      <w:pPr>
        <w:spacing w:after="0"/>
      </w:pPr>
      <w:r>
        <w:separator/>
      </w:r>
    </w:p>
  </w:footnote>
  <w:footnote w:type="continuationSeparator" w:id="0">
    <w:p w14:paraId="19C61744" w14:textId="77777777" w:rsidR="001936A9" w:rsidRDefault="001936A9" w:rsidP="00B078F9">
      <w:pPr>
        <w:spacing w:after="0"/>
      </w:pPr>
      <w:r>
        <w:continuationSeparator/>
      </w:r>
    </w:p>
  </w:footnote>
  <w:footnote w:type="continuationNotice" w:id="1">
    <w:p w14:paraId="7CA89A6A" w14:textId="77777777" w:rsidR="001936A9" w:rsidRDefault="001936A9">
      <w:pPr>
        <w:spacing w:after="0"/>
      </w:pPr>
    </w:p>
  </w:footnote>
  <w:footnote w:id="2">
    <w:p w14:paraId="3FC2F9D8" w14:textId="2A5DFE4A" w:rsidR="001936A9" w:rsidRDefault="001936A9" w:rsidP="00C342EF">
      <w:pPr>
        <w:pStyle w:val="FootnoteText"/>
        <w:ind w:left="284" w:hanging="284"/>
      </w:pPr>
      <w:r>
        <w:rPr>
          <w:rStyle w:val="FootnoteReference"/>
        </w:rPr>
        <w:footnoteRef/>
      </w:r>
      <w:r>
        <w:t xml:space="preserve"> </w:t>
      </w:r>
      <w:r>
        <w:tab/>
      </w:r>
      <w:r>
        <w:rPr>
          <w:rFonts w:eastAsiaTheme="minorEastAsia" w:cstheme="minorHAnsi"/>
        </w:rPr>
        <w:t xml:space="preserve">Online resources for contact tracing in remote communities, specific for Aboriginal and Torres Strait Islander peoples can be found here: </w:t>
      </w:r>
      <w:hyperlink r:id="rId1" w:history="1">
        <w:r w:rsidRPr="007D3122">
          <w:rPr>
            <w:rStyle w:val="Hyperlink"/>
            <w:rFonts w:eastAsiaTheme="minorEastAsia" w:cstheme="minorHAnsi"/>
          </w:rPr>
          <w:t>https://covid-19training.gov.au/</w:t>
        </w:r>
      </w:hyperlink>
    </w:p>
  </w:footnote>
  <w:footnote w:id="3">
    <w:p w14:paraId="35F7A5AB" w14:textId="72F11467" w:rsidR="001936A9" w:rsidRDefault="001936A9" w:rsidP="00C342EF">
      <w:pPr>
        <w:pStyle w:val="FootnoteText"/>
        <w:ind w:left="284" w:hanging="284"/>
      </w:pPr>
      <w:r>
        <w:rPr>
          <w:rStyle w:val="FootnoteReference"/>
        </w:rPr>
        <w:footnoteRef/>
      </w:r>
      <w:r>
        <w:t xml:space="preserve"> </w:t>
      </w:r>
      <w:r>
        <w:tab/>
        <w:t xml:space="preserve">The modelling conducted by the Kirby Institute found that quarantine was most effective in limiting the total number of cases if it was applied to all members of extended households where a case had spent time in the 2 days before becoming unwell.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6B32E" w14:textId="3168263E" w:rsidR="001936A9" w:rsidRDefault="001936A9">
    <w:pPr>
      <w:pStyle w:val="Header"/>
    </w:pPr>
    <w:r>
      <w:rPr>
        <w:noProof/>
        <w:lang w:eastAsia="en-AU"/>
      </w:rPr>
      <w:drawing>
        <wp:anchor distT="0" distB="0" distL="114300" distR="114300" simplePos="0" relativeHeight="251658240" behindDoc="1" locked="0" layoutInCell="1" allowOverlap="1" wp14:anchorId="038FD645" wp14:editId="0807DE87">
          <wp:simplePos x="0" y="0"/>
          <wp:positionH relativeFrom="column">
            <wp:posOffset>-914400</wp:posOffset>
          </wp:positionH>
          <wp:positionV relativeFrom="paragraph">
            <wp:posOffset>-449580</wp:posOffset>
          </wp:positionV>
          <wp:extent cx="7559040" cy="10692384"/>
          <wp:effectExtent l="0" t="0" r="381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4BBA"/>
    <w:multiLevelType w:val="hybridMultilevel"/>
    <w:tmpl w:val="DB84D842"/>
    <w:lvl w:ilvl="0" w:tplc="0C09000F">
      <w:start w:val="1"/>
      <w:numFmt w:val="decimal"/>
      <w:lvlText w:val="%1."/>
      <w:lvlJc w:val="left"/>
      <w:pPr>
        <w:ind w:left="-14380" w:hanging="360"/>
      </w:pPr>
    </w:lvl>
    <w:lvl w:ilvl="1" w:tplc="0C090001">
      <w:start w:val="1"/>
      <w:numFmt w:val="bullet"/>
      <w:lvlText w:val=""/>
      <w:lvlJc w:val="left"/>
      <w:pPr>
        <w:ind w:left="-13660" w:hanging="360"/>
      </w:pPr>
      <w:rPr>
        <w:rFonts w:ascii="Symbol" w:hAnsi="Symbol" w:hint="default"/>
      </w:rPr>
    </w:lvl>
    <w:lvl w:ilvl="2" w:tplc="0C09001B">
      <w:start w:val="1"/>
      <w:numFmt w:val="lowerRoman"/>
      <w:lvlText w:val="%3."/>
      <w:lvlJc w:val="right"/>
      <w:pPr>
        <w:ind w:left="-12940" w:hanging="180"/>
      </w:pPr>
    </w:lvl>
    <w:lvl w:ilvl="3" w:tplc="0C09000F">
      <w:start w:val="1"/>
      <w:numFmt w:val="decimal"/>
      <w:lvlText w:val="%4."/>
      <w:lvlJc w:val="left"/>
      <w:pPr>
        <w:ind w:left="-12220" w:hanging="360"/>
      </w:pPr>
    </w:lvl>
    <w:lvl w:ilvl="4" w:tplc="0C090019">
      <w:start w:val="1"/>
      <w:numFmt w:val="lowerLetter"/>
      <w:lvlText w:val="%5."/>
      <w:lvlJc w:val="left"/>
      <w:pPr>
        <w:ind w:left="-11500" w:hanging="360"/>
      </w:pPr>
    </w:lvl>
    <w:lvl w:ilvl="5" w:tplc="0C09001B">
      <w:start w:val="1"/>
      <w:numFmt w:val="lowerRoman"/>
      <w:lvlText w:val="%6."/>
      <w:lvlJc w:val="right"/>
      <w:pPr>
        <w:ind w:left="-10780" w:hanging="180"/>
      </w:pPr>
    </w:lvl>
    <w:lvl w:ilvl="6" w:tplc="0C09000F">
      <w:start w:val="1"/>
      <w:numFmt w:val="decimal"/>
      <w:lvlText w:val="%7."/>
      <w:lvlJc w:val="left"/>
      <w:pPr>
        <w:ind w:left="-10060" w:hanging="360"/>
      </w:pPr>
    </w:lvl>
    <w:lvl w:ilvl="7" w:tplc="0C090019">
      <w:start w:val="1"/>
      <w:numFmt w:val="lowerLetter"/>
      <w:lvlText w:val="%8."/>
      <w:lvlJc w:val="left"/>
      <w:pPr>
        <w:ind w:left="-9340" w:hanging="360"/>
      </w:pPr>
    </w:lvl>
    <w:lvl w:ilvl="8" w:tplc="0C09001B">
      <w:start w:val="1"/>
      <w:numFmt w:val="lowerRoman"/>
      <w:lvlText w:val="%9."/>
      <w:lvlJc w:val="right"/>
      <w:pPr>
        <w:ind w:left="-8620" w:hanging="180"/>
      </w:pPr>
    </w:lvl>
  </w:abstractNum>
  <w:abstractNum w:abstractNumId="1" w15:restartNumberingAfterBreak="0">
    <w:nsid w:val="01623393"/>
    <w:multiLevelType w:val="hybridMultilevel"/>
    <w:tmpl w:val="7CD222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18909F0"/>
    <w:multiLevelType w:val="hybridMultilevel"/>
    <w:tmpl w:val="148A6E8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4557307"/>
    <w:multiLevelType w:val="hybridMultilevel"/>
    <w:tmpl w:val="3FCA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F228D"/>
    <w:multiLevelType w:val="hybridMultilevel"/>
    <w:tmpl w:val="548AC1D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08A136D6"/>
    <w:multiLevelType w:val="hybridMultilevel"/>
    <w:tmpl w:val="71F43122"/>
    <w:lvl w:ilvl="0" w:tplc="29CAADD0">
      <w:start w:val="1"/>
      <w:numFmt w:val="decimal"/>
      <w:pStyle w:val="Heading4"/>
      <w:lvlText w:val="10.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A10732"/>
    <w:multiLevelType w:val="hybridMultilevel"/>
    <w:tmpl w:val="6316D20A"/>
    <w:lvl w:ilvl="0" w:tplc="178CD9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B92453"/>
    <w:multiLevelType w:val="hybridMultilevel"/>
    <w:tmpl w:val="F202CA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6D46997"/>
    <w:multiLevelType w:val="hybridMultilevel"/>
    <w:tmpl w:val="35404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78913E1"/>
    <w:multiLevelType w:val="hybridMultilevel"/>
    <w:tmpl w:val="6346D4DC"/>
    <w:lvl w:ilvl="0" w:tplc="1020E376">
      <w:start w:val="1"/>
      <w:numFmt w:val="bullet"/>
      <w:lvlText w:val="­"/>
      <w:lvlJc w:val="left"/>
      <w:pPr>
        <w:ind w:left="1100" w:hanging="360"/>
      </w:pPr>
      <w:rPr>
        <w:rFonts w:ascii="Arial" w:hAnsi="Aria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0" w15:restartNumberingAfterBreak="0">
    <w:nsid w:val="188E2A2F"/>
    <w:multiLevelType w:val="hybridMultilevel"/>
    <w:tmpl w:val="183AC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C770FB"/>
    <w:multiLevelType w:val="hybridMultilevel"/>
    <w:tmpl w:val="19FE7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99496B"/>
    <w:multiLevelType w:val="hybridMultilevel"/>
    <w:tmpl w:val="0526FDD2"/>
    <w:lvl w:ilvl="0" w:tplc="791C8828">
      <w:numFmt w:val="bullet"/>
      <w:lvlText w:val="-"/>
      <w:lvlJc w:val="left"/>
      <w:pPr>
        <w:ind w:left="720" w:hanging="360"/>
      </w:pPr>
      <w:rPr>
        <w:rFonts w:ascii="Calisto MT" w:eastAsiaTheme="minorHAnsi" w:hAnsi="Calisto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D3534F"/>
    <w:multiLevelType w:val="hybridMultilevel"/>
    <w:tmpl w:val="D8281AAC"/>
    <w:lvl w:ilvl="0" w:tplc="C08C6D4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860927"/>
    <w:multiLevelType w:val="hybridMultilevel"/>
    <w:tmpl w:val="B178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1D6B7C"/>
    <w:multiLevelType w:val="hybridMultilevel"/>
    <w:tmpl w:val="8E9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0377D"/>
    <w:multiLevelType w:val="hybridMultilevel"/>
    <w:tmpl w:val="F46A3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D674F29"/>
    <w:multiLevelType w:val="hybridMultilevel"/>
    <w:tmpl w:val="A50C2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23553A"/>
    <w:multiLevelType w:val="hybridMultilevel"/>
    <w:tmpl w:val="D0EC97B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406076E4"/>
    <w:multiLevelType w:val="hybridMultilevel"/>
    <w:tmpl w:val="0422D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5176B4"/>
    <w:multiLevelType w:val="multilevel"/>
    <w:tmpl w:val="B964E7EE"/>
    <w:lvl w:ilvl="0">
      <w:start w:val="1"/>
      <w:numFmt w:val="decimal"/>
      <w:pStyle w:val="Heading2"/>
      <w:lvlText w:val="%1."/>
      <w:lvlJc w:val="left"/>
      <w:pPr>
        <w:ind w:left="8156" w:hanging="360"/>
      </w:pPr>
    </w:lvl>
    <w:lvl w:ilvl="1">
      <w:start w:val="1"/>
      <w:numFmt w:val="decimal"/>
      <w:pStyle w:val="Heading3"/>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CD7FCB"/>
    <w:multiLevelType w:val="hybridMultilevel"/>
    <w:tmpl w:val="FE801B58"/>
    <w:lvl w:ilvl="0" w:tplc="75EA2EE0">
      <w:start w:val="1"/>
      <w:numFmt w:val="bullet"/>
      <w:lvlText w:val="o"/>
      <w:lvlJc w:val="left"/>
      <w:pPr>
        <w:ind w:left="739" w:hanging="360"/>
      </w:pPr>
      <w:rPr>
        <w:rFonts w:ascii="Courier New" w:eastAsia="Courier New" w:hAnsi="Courier New" w:hint="default"/>
        <w:w w:val="99"/>
        <w:sz w:val="20"/>
        <w:szCs w:val="20"/>
      </w:rPr>
    </w:lvl>
    <w:lvl w:ilvl="1" w:tplc="C09C98C4">
      <w:start w:val="1"/>
      <w:numFmt w:val="bullet"/>
      <w:lvlText w:val="•"/>
      <w:lvlJc w:val="left"/>
      <w:pPr>
        <w:ind w:left="1575" w:hanging="360"/>
      </w:pPr>
      <w:rPr>
        <w:rFonts w:hint="default"/>
      </w:rPr>
    </w:lvl>
    <w:lvl w:ilvl="2" w:tplc="1020E376">
      <w:start w:val="1"/>
      <w:numFmt w:val="bullet"/>
      <w:lvlText w:val="­"/>
      <w:lvlJc w:val="left"/>
      <w:pPr>
        <w:ind w:left="1100" w:hanging="360"/>
      </w:pPr>
      <w:rPr>
        <w:rFonts w:ascii="Arial" w:hAnsi="Arial" w:hint="default"/>
      </w:rPr>
    </w:lvl>
    <w:lvl w:ilvl="3" w:tplc="46AA7206">
      <w:start w:val="1"/>
      <w:numFmt w:val="bullet"/>
      <w:lvlText w:val="•"/>
      <w:lvlJc w:val="left"/>
      <w:pPr>
        <w:ind w:left="3246" w:hanging="360"/>
      </w:pPr>
      <w:rPr>
        <w:rFonts w:hint="default"/>
      </w:rPr>
    </w:lvl>
    <w:lvl w:ilvl="4" w:tplc="BF9C44DE">
      <w:start w:val="1"/>
      <w:numFmt w:val="bullet"/>
      <w:lvlText w:val="•"/>
      <w:lvlJc w:val="left"/>
      <w:pPr>
        <w:ind w:left="4082" w:hanging="360"/>
      </w:pPr>
      <w:rPr>
        <w:rFonts w:hint="default"/>
      </w:rPr>
    </w:lvl>
    <w:lvl w:ilvl="5" w:tplc="8A6A89EA">
      <w:start w:val="1"/>
      <w:numFmt w:val="bullet"/>
      <w:lvlText w:val="•"/>
      <w:lvlJc w:val="left"/>
      <w:pPr>
        <w:ind w:left="4917" w:hanging="360"/>
      </w:pPr>
      <w:rPr>
        <w:rFonts w:hint="default"/>
      </w:rPr>
    </w:lvl>
    <w:lvl w:ilvl="6" w:tplc="608E8E60">
      <w:start w:val="1"/>
      <w:numFmt w:val="bullet"/>
      <w:lvlText w:val="•"/>
      <w:lvlJc w:val="left"/>
      <w:pPr>
        <w:ind w:left="5753" w:hanging="360"/>
      </w:pPr>
      <w:rPr>
        <w:rFonts w:hint="default"/>
      </w:rPr>
    </w:lvl>
    <w:lvl w:ilvl="7" w:tplc="973EB11E">
      <w:start w:val="1"/>
      <w:numFmt w:val="bullet"/>
      <w:lvlText w:val="•"/>
      <w:lvlJc w:val="left"/>
      <w:pPr>
        <w:ind w:left="6588" w:hanging="360"/>
      </w:pPr>
      <w:rPr>
        <w:rFonts w:hint="default"/>
      </w:rPr>
    </w:lvl>
    <w:lvl w:ilvl="8" w:tplc="6FCAFAB0">
      <w:start w:val="1"/>
      <w:numFmt w:val="bullet"/>
      <w:lvlText w:val="•"/>
      <w:lvlJc w:val="left"/>
      <w:pPr>
        <w:ind w:left="7424" w:hanging="360"/>
      </w:pPr>
      <w:rPr>
        <w:rFonts w:hint="default"/>
      </w:rPr>
    </w:lvl>
  </w:abstractNum>
  <w:abstractNum w:abstractNumId="22" w15:restartNumberingAfterBreak="0">
    <w:nsid w:val="5F807D15"/>
    <w:multiLevelType w:val="hybridMultilevel"/>
    <w:tmpl w:val="A1EE939C"/>
    <w:lvl w:ilvl="0" w:tplc="DA72FD9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3417C2F"/>
    <w:multiLevelType w:val="hybridMultilevel"/>
    <w:tmpl w:val="D9F2CF3E"/>
    <w:lvl w:ilvl="0" w:tplc="04090001">
      <w:start w:val="1"/>
      <w:numFmt w:val="bullet"/>
      <w:lvlText w:val=""/>
      <w:lvlJc w:val="left"/>
      <w:pPr>
        <w:ind w:left="380" w:hanging="360"/>
      </w:pPr>
      <w:rPr>
        <w:rFonts w:ascii="Symbol" w:hAnsi="Symbol" w:hint="default"/>
        <w:w w:val="99"/>
        <w:sz w:val="20"/>
        <w:szCs w:val="20"/>
      </w:rPr>
    </w:lvl>
    <w:lvl w:ilvl="1" w:tplc="C09C98C4">
      <w:start w:val="1"/>
      <w:numFmt w:val="bullet"/>
      <w:lvlText w:val="•"/>
      <w:lvlJc w:val="left"/>
      <w:pPr>
        <w:ind w:left="1235" w:hanging="360"/>
      </w:pPr>
      <w:rPr>
        <w:rFonts w:hint="default"/>
      </w:rPr>
    </w:lvl>
    <w:lvl w:ilvl="2" w:tplc="08CE0028">
      <w:start w:val="1"/>
      <w:numFmt w:val="bullet"/>
      <w:lvlText w:val="•"/>
      <w:lvlJc w:val="left"/>
      <w:pPr>
        <w:ind w:left="2071" w:hanging="360"/>
      </w:pPr>
      <w:rPr>
        <w:rFonts w:hint="default"/>
      </w:rPr>
    </w:lvl>
    <w:lvl w:ilvl="3" w:tplc="46AA7206">
      <w:start w:val="1"/>
      <w:numFmt w:val="bullet"/>
      <w:lvlText w:val="•"/>
      <w:lvlJc w:val="left"/>
      <w:pPr>
        <w:ind w:left="2906" w:hanging="360"/>
      </w:pPr>
      <w:rPr>
        <w:rFonts w:hint="default"/>
      </w:rPr>
    </w:lvl>
    <w:lvl w:ilvl="4" w:tplc="BF9C44DE">
      <w:start w:val="1"/>
      <w:numFmt w:val="bullet"/>
      <w:lvlText w:val="•"/>
      <w:lvlJc w:val="left"/>
      <w:pPr>
        <w:ind w:left="3742" w:hanging="360"/>
      </w:pPr>
      <w:rPr>
        <w:rFonts w:hint="default"/>
      </w:rPr>
    </w:lvl>
    <w:lvl w:ilvl="5" w:tplc="8A6A89EA">
      <w:start w:val="1"/>
      <w:numFmt w:val="bullet"/>
      <w:lvlText w:val="•"/>
      <w:lvlJc w:val="left"/>
      <w:pPr>
        <w:ind w:left="4577" w:hanging="360"/>
      </w:pPr>
      <w:rPr>
        <w:rFonts w:hint="default"/>
      </w:rPr>
    </w:lvl>
    <w:lvl w:ilvl="6" w:tplc="608E8E60">
      <w:start w:val="1"/>
      <w:numFmt w:val="bullet"/>
      <w:lvlText w:val="•"/>
      <w:lvlJc w:val="left"/>
      <w:pPr>
        <w:ind w:left="5413" w:hanging="360"/>
      </w:pPr>
      <w:rPr>
        <w:rFonts w:hint="default"/>
      </w:rPr>
    </w:lvl>
    <w:lvl w:ilvl="7" w:tplc="973EB11E">
      <w:start w:val="1"/>
      <w:numFmt w:val="bullet"/>
      <w:lvlText w:val="•"/>
      <w:lvlJc w:val="left"/>
      <w:pPr>
        <w:ind w:left="6248" w:hanging="360"/>
      </w:pPr>
      <w:rPr>
        <w:rFonts w:hint="default"/>
      </w:rPr>
    </w:lvl>
    <w:lvl w:ilvl="8" w:tplc="6FCAFAB0">
      <w:start w:val="1"/>
      <w:numFmt w:val="bullet"/>
      <w:lvlText w:val="•"/>
      <w:lvlJc w:val="left"/>
      <w:pPr>
        <w:ind w:left="7084" w:hanging="360"/>
      </w:pPr>
      <w:rPr>
        <w:rFonts w:hint="default"/>
      </w:rPr>
    </w:lvl>
  </w:abstractNum>
  <w:abstractNum w:abstractNumId="24" w15:restartNumberingAfterBreak="0">
    <w:nsid w:val="67697353"/>
    <w:multiLevelType w:val="hybridMultilevel"/>
    <w:tmpl w:val="EA48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924C60"/>
    <w:multiLevelType w:val="hybridMultilevel"/>
    <w:tmpl w:val="A82C48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ADA08E1"/>
    <w:multiLevelType w:val="hybridMultilevel"/>
    <w:tmpl w:val="81DC6C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6DED6F2A"/>
    <w:multiLevelType w:val="hybridMultilevel"/>
    <w:tmpl w:val="4EE62F38"/>
    <w:lvl w:ilvl="0" w:tplc="9698D958">
      <w:start w:val="1"/>
      <w:numFmt w:val="decimal"/>
      <w:lvlText w:val="%1."/>
      <w:lvlJc w:val="left"/>
      <w:pPr>
        <w:ind w:left="360" w:hanging="360"/>
      </w:pPr>
    </w:lvl>
    <w:lvl w:ilvl="1" w:tplc="A4D2AC46">
      <w:start w:val="1"/>
      <w:numFmt w:val="lowerLetter"/>
      <w:lvlText w:val="(%2)"/>
      <w:lvlJc w:val="left"/>
      <w:pPr>
        <w:ind w:left="1080" w:hanging="360"/>
      </w:pPr>
    </w:lvl>
    <w:lvl w:ilvl="2" w:tplc="920671AA">
      <w:start w:val="1"/>
      <w:numFmt w:val="lowerRoman"/>
      <w:lvlText w:val="%3."/>
      <w:lvlJc w:val="right"/>
      <w:pPr>
        <w:ind w:left="1800" w:hanging="180"/>
      </w:pPr>
    </w:lvl>
    <w:lvl w:ilvl="3" w:tplc="035E94F4">
      <w:start w:val="1"/>
      <w:numFmt w:val="decimal"/>
      <w:lvlText w:val="%4."/>
      <w:lvlJc w:val="left"/>
      <w:pPr>
        <w:ind w:left="2520" w:hanging="360"/>
      </w:pPr>
    </w:lvl>
    <w:lvl w:ilvl="4" w:tplc="C532932E">
      <w:start w:val="1"/>
      <w:numFmt w:val="lowerLetter"/>
      <w:lvlText w:val="%5."/>
      <w:lvlJc w:val="left"/>
      <w:pPr>
        <w:ind w:left="3240" w:hanging="360"/>
      </w:pPr>
    </w:lvl>
    <w:lvl w:ilvl="5" w:tplc="DC2E5B7A">
      <w:start w:val="1"/>
      <w:numFmt w:val="lowerRoman"/>
      <w:lvlText w:val="%6."/>
      <w:lvlJc w:val="right"/>
      <w:pPr>
        <w:ind w:left="3960" w:hanging="180"/>
      </w:pPr>
    </w:lvl>
    <w:lvl w:ilvl="6" w:tplc="E35E4530">
      <w:start w:val="1"/>
      <w:numFmt w:val="decimal"/>
      <w:lvlText w:val="%7."/>
      <w:lvlJc w:val="left"/>
      <w:pPr>
        <w:ind w:left="4680" w:hanging="360"/>
      </w:pPr>
    </w:lvl>
    <w:lvl w:ilvl="7" w:tplc="A0125CA4">
      <w:start w:val="1"/>
      <w:numFmt w:val="lowerLetter"/>
      <w:lvlText w:val="%8."/>
      <w:lvlJc w:val="left"/>
      <w:pPr>
        <w:ind w:left="5400" w:hanging="360"/>
      </w:pPr>
    </w:lvl>
    <w:lvl w:ilvl="8" w:tplc="90BAC87A">
      <w:start w:val="1"/>
      <w:numFmt w:val="lowerRoman"/>
      <w:lvlText w:val="%9."/>
      <w:lvlJc w:val="right"/>
      <w:pPr>
        <w:ind w:left="6120" w:hanging="180"/>
      </w:pPr>
    </w:lvl>
  </w:abstractNum>
  <w:abstractNum w:abstractNumId="28" w15:restartNumberingAfterBreak="0">
    <w:nsid w:val="6F817065"/>
    <w:multiLevelType w:val="hybridMultilevel"/>
    <w:tmpl w:val="219002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71B04714"/>
    <w:multiLevelType w:val="hybridMultilevel"/>
    <w:tmpl w:val="27D69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23772AD"/>
    <w:multiLevelType w:val="hybridMultilevel"/>
    <w:tmpl w:val="52889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BE46BD"/>
    <w:multiLevelType w:val="hybridMultilevel"/>
    <w:tmpl w:val="039E08A2"/>
    <w:lvl w:ilvl="0" w:tplc="04090001">
      <w:start w:val="1"/>
      <w:numFmt w:val="bullet"/>
      <w:lvlText w:val=""/>
      <w:lvlJc w:val="left"/>
      <w:pPr>
        <w:ind w:left="38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3B81C78"/>
    <w:multiLevelType w:val="hybridMultilevel"/>
    <w:tmpl w:val="E054B35E"/>
    <w:lvl w:ilvl="0" w:tplc="04090001">
      <w:start w:val="1"/>
      <w:numFmt w:val="bullet"/>
      <w:lvlText w:val=""/>
      <w:lvlJc w:val="left"/>
      <w:pPr>
        <w:ind w:left="380" w:hanging="360"/>
      </w:pPr>
      <w:rPr>
        <w:rFonts w:ascii="Symbol" w:hAnsi="Symbol" w:hint="default"/>
        <w:w w:val="99"/>
        <w:sz w:val="20"/>
        <w:szCs w:val="20"/>
      </w:rPr>
    </w:lvl>
    <w:lvl w:ilvl="1" w:tplc="C09C98C4">
      <w:start w:val="1"/>
      <w:numFmt w:val="bullet"/>
      <w:lvlText w:val="•"/>
      <w:lvlJc w:val="left"/>
      <w:pPr>
        <w:ind w:left="1575" w:hanging="360"/>
      </w:pPr>
      <w:rPr>
        <w:rFonts w:hint="default"/>
      </w:rPr>
    </w:lvl>
    <w:lvl w:ilvl="2" w:tplc="08CE0028">
      <w:start w:val="1"/>
      <w:numFmt w:val="bullet"/>
      <w:lvlText w:val="•"/>
      <w:lvlJc w:val="left"/>
      <w:pPr>
        <w:ind w:left="2411" w:hanging="360"/>
      </w:pPr>
      <w:rPr>
        <w:rFonts w:hint="default"/>
      </w:rPr>
    </w:lvl>
    <w:lvl w:ilvl="3" w:tplc="46AA7206">
      <w:start w:val="1"/>
      <w:numFmt w:val="bullet"/>
      <w:lvlText w:val="•"/>
      <w:lvlJc w:val="left"/>
      <w:pPr>
        <w:ind w:left="3246" w:hanging="360"/>
      </w:pPr>
      <w:rPr>
        <w:rFonts w:hint="default"/>
      </w:rPr>
    </w:lvl>
    <w:lvl w:ilvl="4" w:tplc="BF9C44DE">
      <w:start w:val="1"/>
      <w:numFmt w:val="bullet"/>
      <w:lvlText w:val="•"/>
      <w:lvlJc w:val="left"/>
      <w:pPr>
        <w:ind w:left="4082" w:hanging="360"/>
      </w:pPr>
      <w:rPr>
        <w:rFonts w:hint="default"/>
      </w:rPr>
    </w:lvl>
    <w:lvl w:ilvl="5" w:tplc="8A6A89EA">
      <w:start w:val="1"/>
      <w:numFmt w:val="bullet"/>
      <w:lvlText w:val="•"/>
      <w:lvlJc w:val="left"/>
      <w:pPr>
        <w:ind w:left="4917" w:hanging="360"/>
      </w:pPr>
      <w:rPr>
        <w:rFonts w:hint="default"/>
      </w:rPr>
    </w:lvl>
    <w:lvl w:ilvl="6" w:tplc="608E8E60">
      <w:start w:val="1"/>
      <w:numFmt w:val="bullet"/>
      <w:lvlText w:val="•"/>
      <w:lvlJc w:val="left"/>
      <w:pPr>
        <w:ind w:left="5753" w:hanging="360"/>
      </w:pPr>
      <w:rPr>
        <w:rFonts w:hint="default"/>
      </w:rPr>
    </w:lvl>
    <w:lvl w:ilvl="7" w:tplc="973EB11E">
      <w:start w:val="1"/>
      <w:numFmt w:val="bullet"/>
      <w:lvlText w:val="•"/>
      <w:lvlJc w:val="left"/>
      <w:pPr>
        <w:ind w:left="6588" w:hanging="360"/>
      </w:pPr>
      <w:rPr>
        <w:rFonts w:hint="default"/>
      </w:rPr>
    </w:lvl>
    <w:lvl w:ilvl="8" w:tplc="6FCAFAB0">
      <w:start w:val="1"/>
      <w:numFmt w:val="bullet"/>
      <w:lvlText w:val="•"/>
      <w:lvlJc w:val="left"/>
      <w:pPr>
        <w:ind w:left="7424" w:hanging="360"/>
      </w:pPr>
      <w:rPr>
        <w:rFonts w:hint="default"/>
      </w:rPr>
    </w:lvl>
  </w:abstractNum>
  <w:abstractNum w:abstractNumId="33" w15:restartNumberingAfterBreak="0">
    <w:nsid w:val="74E01855"/>
    <w:multiLevelType w:val="hybridMultilevel"/>
    <w:tmpl w:val="75CEE7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59C40F3"/>
    <w:multiLevelType w:val="hybridMultilevel"/>
    <w:tmpl w:val="E47E7A68"/>
    <w:lvl w:ilvl="0" w:tplc="04090001">
      <w:start w:val="1"/>
      <w:numFmt w:val="bullet"/>
      <w:lvlText w:val=""/>
      <w:lvlJc w:val="left"/>
      <w:pPr>
        <w:ind w:left="380" w:hanging="360"/>
      </w:pPr>
      <w:rPr>
        <w:rFonts w:ascii="Symbol" w:hAnsi="Symbol" w:hint="default"/>
        <w:w w:val="99"/>
        <w:sz w:val="20"/>
        <w:szCs w:val="20"/>
      </w:rPr>
    </w:lvl>
    <w:lvl w:ilvl="1" w:tplc="C09C98C4">
      <w:start w:val="1"/>
      <w:numFmt w:val="bullet"/>
      <w:lvlText w:val="•"/>
      <w:lvlJc w:val="left"/>
      <w:pPr>
        <w:ind w:left="1575" w:hanging="360"/>
      </w:pPr>
      <w:rPr>
        <w:rFonts w:hint="default"/>
      </w:rPr>
    </w:lvl>
    <w:lvl w:ilvl="2" w:tplc="08CE0028">
      <w:start w:val="1"/>
      <w:numFmt w:val="bullet"/>
      <w:lvlText w:val="•"/>
      <w:lvlJc w:val="left"/>
      <w:pPr>
        <w:ind w:left="2411" w:hanging="360"/>
      </w:pPr>
      <w:rPr>
        <w:rFonts w:hint="default"/>
      </w:rPr>
    </w:lvl>
    <w:lvl w:ilvl="3" w:tplc="46AA7206">
      <w:start w:val="1"/>
      <w:numFmt w:val="bullet"/>
      <w:lvlText w:val="•"/>
      <w:lvlJc w:val="left"/>
      <w:pPr>
        <w:ind w:left="3246" w:hanging="360"/>
      </w:pPr>
      <w:rPr>
        <w:rFonts w:hint="default"/>
      </w:rPr>
    </w:lvl>
    <w:lvl w:ilvl="4" w:tplc="BF9C44DE">
      <w:start w:val="1"/>
      <w:numFmt w:val="bullet"/>
      <w:lvlText w:val="•"/>
      <w:lvlJc w:val="left"/>
      <w:pPr>
        <w:ind w:left="4082" w:hanging="360"/>
      </w:pPr>
      <w:rPr>
        <w:rFonts w:hint="default"/>
      </w:rPr>
    </w:lvl>
    <w:lvl w:ilvl="5" w:tplc="8A6A89EA">
      <w:start w:val="1"/>
      <w:numFmt w:val="bullet"/>
      <w:lvlText w:val="•"/>
      <w:lvlJc w:val="left"/>
      <w:pPr>
        <w:ind w:left="4917" w:hanging="360"/>
      </w:pPr>
      <w:rPr>
        <w:rFonts w:hint="default"/>
      </w:rPr>
    </w:lvl>
    <w:lvl w:ilvl="6" w:tplc="608E8E60">
      <w:start w:val="1"/>
      <w:numFmt w:val="bullet"/>
      <w:lvlText w:val="•"/>
      <w:lvlJc w:val="left"/>
      <w:pPr>
        <w:ind w:left="5753" w:hanging="360"/>
      </w:pPr>
      <w:rPr>
        <w:rFonts w:hint="default"/>
      </w:rPr>
    </w:lvl>
    <w:lvl w:ilvl="7" w:tplc="973EB11E">
      <w:start w:val="1"/>
      <w:numFmt w:val="bullet"/>
      <w:lvlText w:val="•"/>
      <w:lvlJc w:val="left"/>
      <w:pPr>
        <w:ind w:left="6588" w:hanging="360"/>
      </w:pPr>
      <w:rPr>
        <w:rFonts w:hint="default"/>
      </w:rPr>
    </w:lvl>
    <w:lvl w:ilvl="8" w:tplc="6FCAFAB0">
      <w:start w:val="1"/>
      <w:numFmt w:val="bullet"/>
      <w:lvlText w:val="•"/>
      <w:lvlJc w:val="left"/>
      <w:pPr>
        <w:ind w:left="7424" w:hanging="360"/>
      </w:pPr>
      <w:rPr>
        <w:rFonts w:hint="default"/>
      </w:rPr>
    </w:lvl>
  </w:abstractNum>
  <w:abstractNum w:abstractNumId="35" w15:restartNumberingAfterBreak="0">
    <w:nsid w:val="7899456C"/>
    <w:multiLevelType w:val="multilevel"/>
    <w:tmpl w:val="13701D70"/>
    <w:lvl w:ilvl="0">
      <w:start w:val="10"/>
      <w:numFmt w:val="decimal"/>
      <w:lvlText w:val="%1"/>
      <w:lvlJc w:val="left"/>
      <w:pPr>
        <w:ind w:left="630" w:hanging="63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6" w15:restartNumberingAfterBreak="0">
    <w:nsid w:val="7D66168E"/>
    <w:multiLevelType w:val="hybridMultilevel"/>
    <w:tmpl w:val="BB240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FB2CE0"/>
    <w:multiLevelType w:val="hybridMultilevel"/>
    <w:tmpl w:val="A00A1E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17"/>
  </w:num>
  <w:num w:numId="4">
    <w:abstractNumId w:val="20"/>
  </w:num>
  <w:num w:numId="5">
    <w:abstractNumId w:val="0"/>
  </w:num>
  <w:num w:numId="6">
    <w:abstractNumId w:val="2"/>
  </w:num>
  <w:num w:numId="7">
    <w:abstractNumId w:val="36"/>
  </w:num>
  <w:num w:numId="8">
    <w:abstractNumId w:val="19"/>
  </w:num>
  <w:num w:numId="9">
    <w:abstractNumId w:val="3"/>
  </w:num>
  <w:num w:numId="10">
    <w:abstractNumId w:val="5"/>
  </w:num>
  <w:num w:numId="11">
    <w:abstractNumId w:val="28"/>
  </w:num>
  <w:num w:numId="12">
    <w:abstractNumId w:val="33"/>
  </w:num>
  <w:num w:numId="13">
    <w:abstractNumId w:val="18"/>
  </w:num>
  <w:num w:numId="14">
    <w:abstractNumId w:val="25"/>
  </w:num>
  <w:num w:numId="15">
    <w:abstractNumId w:val="4"/>
  </w:num>
  <w:num w:numId="16">
    <w:abstractNumId w:val="15"/>
  </w:num>
  <w:num w:numId="17">
    <w:abstractNumId w:val="23"/>
  </w:num>
  <w:num w:numId="18">
    <w:abstractNumId w:val="9"/>
  </w:num>
  <w:num w:numId="19">
    <w:abstractNumId w:val="32"/>
  </w:num>
  <w:num w:numId="20">
    <w:abstractNumId w:val="21"/>
  </w:num>
  <w:num w:numId="21">
    <w:abstractNumId w:val="34"/>
  </w:num>
  <w:num w:numId="22">
    <w:abstractNumId w:val="31"/>
  </w:num>
  <w:num w:numId="23">
    <w:abstractNumId w:val="24"/>
  </w:num>
  <w:num w:numId="24">
    <w:abstractNumId w:val="26"/>
  </w:num>
  <w:num w:numId="25">
    <w:abstractNumId w:val="10"/>
  </w:num>
  <w:num w:numId="26">
    <w:abstractNumId w:val="30"/>
  </w:num>
  <w:num w:numId="27">
    <w:abstractNumId w:val="13"/>
  </w:num>
  <w:num w:numId="28">
    <w:abstractNumId w:val="5"/>
    <w:lvlOverride w:ilvl="0">
      <w:startOverride w:val="1"/>
    </w:lvlOverride>
  </w:num>
  <w:num w:numId="29">
    <w:abstractNumId w:val="35"/>
  </w:num>
  <w:num w:numId="30">
    <w:abstractNumId w:val="29"/>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7"/>
  </w:num>
  <w:num w:numId="35">
    <w:abstractNumId w:val="12"/>
  </w:num>
  <w:num w:numId="36">
    <w:abstractNumId w:val="14"/>
  </w:num>
  <w:num w:numId="37">
    <w:abstractNumId w:val="6"/>
  </w:num>
  <w:num w:numId="38">
    <w:abstractNumId w:val="22"/>
  </w:num>
  <w:num w:numId="39">
    <w:abstractNumId w:val="16"/>
  </w:num>
  <w:num w:numId="40">
    <w:abstractNumId w:val="15"/>
  </w:num>
  <w:num w:numId="41">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LQ0NTC0NLEwt7RU0lEKTi0uzszPAykwqgUAwmFjFCwAAAA="/>
  </w:docVars>
  <w:rsids>
    <w:rsidRoot w:val="00792F53"/>
    <w:rsid w:val="0000195A"/>
    <w:rsid w:val="00004C70"/>
    <w:rsid w:val="00006584"/>
    <w:rsid w:val="000126FD"/>
    <w:rsid w:val="000131D1"/>
    <w:rsid w:val="00015458"/>
    <w:rsid w:val="00015E6D"/>
    <w:rsid w:val="00017B66"/>
    <w:rsid w:val="0002077F"/>
    <w:rsid w:val="0002090C"/>
    <w:rsid w:val="0002405F"/>
    <w:rsid w:val="00025B79"/>
    <w:rsid w:val="000274A2"/>
    <w:rsid w:val="00031419"/>
    <w:rsid w:val="00032653"/>
    <w:rsid w:val="000326DE"/>
    <w:rsid w:val="00033ADD"/>
    <w:rsid w:val="00035B93"/>
    <w:rsid w:val="00036098"/>
    <w:rsid w:val="000364BC"/>
    <w:rsid w:val="000372E9"/>
    <w:rsid w:val="00042D96"/>
    <w:rsid w:val="0005026A"/>
    <w:rsid w:val="000531FB"/>
    <w:rsid w:val="0005370E"/>
    <w:rsid w:val="00056063"/>
    <w:rsid w:val="0006178E"/>
    <w:rsid w:val="00062732"/>
    <w:rsid w:val="00062C8F"/>
    <w:rsid w:val="00065BA6"/>
    <w:rsid w:val="00071DA0"/>
    <w:rsid w:val="00072C28"/>
    <w:rsid w:val="00073671"/>
    <w:rsid w:val="00075487"/>
    <w:rsid w:val="0008130B"/>
    <w:rsid w:val="00083BA0"/>
    <w:rsid w:val="00083D52"/>
    <w:rsid w:val="00084F06"/>
    <w:rsid w:val="0008511B"/>
    <w:rsid w:val="00085256"/>
    <w:rsid w:val="000858F4"/>
    <w:rsid w:val="00091A5E"/>
    <w:rsid w:val="00092DDD"/>
    <w:rsid w:val="000A05EF"/>
    <w:rsid w:val="000A1368"/>
    <w:rsid w:val="000A37FC"/>
    <w:rsid w:val="000A495E"/>
    <w:rsid w:val="000B3C98"/>
    <w:rsid w:val="000B40CB"/>
    <w:rsid w:val="000B6E65"/>
    <w:rsid w:val="000C26FB"/>
    <w:rsid w:val="000C6731"/>
    <w:rsid w:val="000D1108"/>
    <w:rsid w:val="000D1CCF"/>
    <w:rsid w:val="000D44AA"/>
    <w:rsid w:val="000D4744"/>
    <w:rsid w:val="000F20CF"/>
    <w:rsid w:val="000F2A20"/>
    <w:rsid w:val="000F553F"/>
    <w:rsid w:val="000F76FC"/>
    <w:rsid w:val="000F7F0A"/>
    <w:rsid w:val="00101450"/>
    <w:rsid w:val="00103672"/>
    <w:rsid w:val="00107B2A"/>
    <w:rsid w:val="0011222E"/>
    <w:rsid w:val="00115052"/>
    <w:rsid w:val="0011512A"/>
    <w:rsid w:val="001162F8"/>
    <w:rsid w:val="001234BE"/>
    <w:rsid w:val="0012454A"/>
    <w:rsid w:val="001249B4"/>
    <w:rsid w:val="001279BC"/>
    <w:rsid w:val="001357BA"/>
    <w:rsid w:val="00135D6E"/>
    <w:rsid w:val="00136149"/>
    <w:rsid w:val="00137E5B"/>
    <w:rsid w:val="00141D33"/>
    <w:rsid w:val="00142EE7"/>
    <w:rsid w:val="0014342B"/>
    <w:rsid w:val="0014372F"/>
    <w:rsid w:val="00143EDA"/>
    <w:rsid w:val="00144EDE"/>
    <w:rsid w:val="00145193"/>
    <w:rsid w:val="00146CA6"/>
    <w:rsid w:val="00147865"/>
    <w:rsid w:val="0015221C"/>
    <w:rsid w:val="00157D62"/>
    <w:rsid w:val="001621C6"/>
    <w:rsid w:val="00165A13"/>
    <w:rsid w:val="00166FBD"/>
    <w:rsid w:val="0016770D"/>
    <w:rsid w:val="00167950"/>
    <w:rsid w:val="00170373"/>
    <w:rsid w:val="00175D0A"/>
    <w:rsid w:val="0017781B"/>
    <w:rsid w:val="00177BE4"/>
    <w:rsid w:val="001830DF"/>
    <w:rsid w:val="001840F1"/>
    <w:rsid w:val="001844D8"/>
    <w:rsid w:val="00187D38"/>
    <w:rsid w:val="00190BFD"/>
    <w:rsid w:val="00192844"/>
    <w:rsid w:val="001936A9"/>
    <w:rsid w:val="00195D68"/>
    <w:rsid w:val="00196A25"/>
    <w:rsid w:val="001A56F8"/>
    <w:rsid w:val="001A5DBF"/>
    <w:rsid w:val="001A7CBC"/>
    <w:rsid w:val="001B40FC"/>
    <w:rsid w:val="001B53C2"/>
    <w:rsid w:val="001C5E11"/>
    <w:rsid w:val="001C6029"/>
    <w:rsid w:val="001D0469"/>
    <w:rsid w:val="001D378D"/>
    <w:rsid w:val="001D3D34"/>
    <w:rsid w:val="001D58B7"/>
    <w:rsid w:val="001D6491"/>
    <w:rsid w:val="001E70D1"/>
    <w:rsid w:val="001E7109"/>
    <w:rsid w:val="001E77D6"/>
    <w:rsid w:val="001F7693"/>
    <w:rsid w:val="00200C17"/>
    <w:rsid w:val="00201695"/>
    <w:rsid w:val="002030A6"/>
    <w:rsid w:val="00203A46"/>
    <w:rsid w:val="002055AA"/>
    <w:rsid w:val="00205D29"/>
    <w:rsid w:val="002128AB"/>
    <w:rsid w:val="00212F2E"/>
    <w:rsid w:val="002164E8"/>
    <w:rsid w:val="0021715C"/>
    <w:rsid w:val="00217972"/>
    <w:rsid w:val="00217E8B"/>
    <w:rsid w:val="00224DBA"/>
    <w:rsid w:val="00237502"/>
    <w:rsid w:val="00240912"/>
    <w:rsid w:val="00240DC8"/>
    <w:rsid w:val="002455F4"/>
    <w:rsid w:val="0024702B"/>
    <w:rsid w:val="00250F71"/>
    <w:rsid w:val="00251036"/>
    <w:rsid w:val="00253C1E"/>
    <w:rsid w:val="00257D64"/>
    <w:rsid w:val="00260255"/>
    <w:rsid w:val="00260E38"/>
    <w:rsid w:val="00261888"/>
    <w:rsid w:val="0026627C"/>
    <w:rsid w:val="00271BBF"/>
    <w:rsid w:val="00272AAC"/>
    <w:rsid w:val="00276FD1"/>
    <w:rsid w:val="00277A47"/>
    <w:rsid w:val="002837DD"/>
    <w:rsid w:val="0029341F"/>
    <w:rsid w:val="00293AB6"/>
    <w:rsid w:val="00293D7C"/>
    <w:rsid w:val="00296532"/>
    <w:rsid w:val="002974CD"/>
    <w:rsid w:val="002974E7"/>
    <w:rsid w:val="002A0A8E"/>
    <w:rsid w:val="002A1562"/>
    <w:rsid w:val="002A3A6D"/>
    <w:rsid w:val="002A7056"/>
    <w:rsid w:val="002B1E88"/>
    <w:rsid w:val="002D6154"/>
    <w:rsid w:val="002D68BF"/>
    <w:rsid w:val="002D75DB"/>
    <w:rsid w:val="002D7DDF"/>
    <w:rsid w:val="002E343F"/>
    <w:rsid w:val="002F048D"/>
    <w:rsid w:val="002F799C"/>
    <w:rsid w:val="00300D3A"/>
    <w:rsid w:val="00301A81"/>
    <w:rsid w:val="00304300"/>
    <w:rsid w:val="00306F91"/>
    <w:rsid w:val="003140D8"/>
    <w:rsid w:val="0032331A"/>
    <w:rsid w:val="00323BC4"/>
    <w:rsid w:val="00325371"/>
    <w:rsid w:val="00325EC2"/>
    <w:rsid w:val="00327143"/>
    <w:rsid w:val="0033686C"/>
    <w:rsid w:val="003374F0"/>
    <w:rsid w:val="00340EE0"/>
    <w:rsid w:val="00344CC4"/>
    <w:rsid w:val="00346ACE"/>
    <w:rsid w:val="003474B7"/>
    <w:rsid w:val="003530B7"/>
    <w:rsid w:val="00353AF1"/>
    <w:rsid w:val="00354054"/>
    <w:rsid w:val="00354C18"/>
    <w:rsid w:val="003572BD"/>
    <w:rsid w:val="003576F8"/>
    <w:rsid w:val="0035798D"/>
    <w:rsid w:val="003620C4"/>
    <w:rsid w:val="0036240B"/>
    <w:rsid w:val="00363496"/>
    <w:rsid w:val="00367431"/>
    <w:rsid w:val="00374DF6"/>
    <w:rsid w:val="00374FFB"/>
    <w:rsid w:val="003775FD"/>
    <w:rsid w:val="00380060"/>
    <w:rsid w:val="00383C7A"/>
    <w:rsid w:val="003841A7"/>
    <w:rsid w:val="00384A3C"/>
    <w:rsid w:val="00386312"/>
    <w:rsid w:val="0039488E"/>
    <w:rsid w:val="003A2DB9"/>
    <w:rsid w:val="003A66DE"/>
    <w:rsid w:val="003A699B"/>
    <w:rsid w:val="003A72DE"/>
    <w:rsid w:val="003B0377"/>
    <w:rsid w:val="003B10CA"/>
    <w:rsid w:val="003B34E1"/>
    <w:rsid w:val="003B372A"/>
    <w:rsid w:val="003B5AD8"/>
    <w:rsid w:val="003B646E"/>
    <w:rsid w:val="003B781C"/>
    <w:rsid w:val="003B7ACD"/>
    <w:rsid w:val="003B7EBE"/>
    <w:rsid w:val="003C27F6"/>
    <w:rsid w:val="003C49FB"/>
    <w:rsid w:val="003E15F3"/>
    <w:rsid w:val="003E5367"/>
    <w:rsid w:val="003E7E56"/>
    <w:rsid w:val="003F1359"/>
    <w:rsid w:val="003F4BDE"/>
    <w:rsid w:val="003F5136"/>
    <w:rsid w:val="003F6CFA"/>
    <w:rsid w:val="004013FA"/>
    <w:rsid w:val="004018F1"/>
    <w:rsid w:val="004076E4"/>
    <w:rsid w:val="00410F0A"/>
    <w:rsid w:val="004143A4"/>
    <w:rsid w:val="00414824"/>
    <w:rsid w:val="00420323"/>
    <w:rsid w:val="00420F04"/>
    <w:rsid w:val="00421757"/>
    <w:rsid w:val="004219FC"/>
    <w:rsid w:val="00426D29"/>
    <w:rsid w:val="00432454"/>
    <w:rsid w:val="00432D1F"/>
    <w:rsid w:val="00433FD5"/>
    <w:rsid w:val="00434E44"/>
    <w:rsid w:val="00437531"/>
    <w:rsid w:val="00437CEE"/>
    <w:rsid w:val="0044079D"/>
    <w:rsid w:val="00440DB0"/>
    <w:rsid w:val="004420B1"/>
    <w:rsid w:val="00442188"/>
    <w:rsid w:val="004435F8"/>
    <w:rsid w:val="00444528"/>
    <w:rsid w:val="004447D4"/>
    <w:rsid w:val="00445B3D"/>
    <w:rsid w:val="0044744E"/>
    <w:rsid w:val="004476EB"/>
    <w:rsid w:val="0045087F"/>
    <w:rsid w:val="00451098"/>
    <w:rsid w:val="00451667"/>
    <w:rsid w:val="00452150"/>
    <w:rsid w:val="00452CB6"/>
    <w:rsid w:val="004538FE"/>
    <w:rsid w:val="00457CD3"/>
    <w:rsid w:val="00461DCC"/>
    <w:rsid w:val="00464168"/>
    <w:rsid w:val="004651EF"/>
    <w:rsid w:val="004701F2"/>
    <w:rsid w:val="0047041C"/>
    <w:rsid w:val="00470551"/>
    <w:rsid w:val="00471074"/>
    <w:rsid w:val="00472DBA"/>
    <w:rsid w:val="00474A07"/>
    <w:rsid w:val="004759FC"/>
    <w:rsid w:val="00485EA2"/>
    <w:rsid w:val="0048641E"/>
    <w:rsid w:val="0048662B"/>
    <w:rsid w:val="00490EA2"/>
    <w:rsid w:val="004910D2"/>
    <w:rsid w:val="004920C2"/>
    <w:rsid w:val="00492212"/>
    <w:rsid w:val="00493AF6"/>
    <w:rsid w:val="004945FC"/>
    <w:rsid w:val="0049593D"/>
    <w:rsid w:val="004A0AFE"/>
    <w:rsid w:val="004A5790"/>
    <w:rsid w:val="004B3349"/>
    <w:rsid w:val="004B3791"/>
    <w:rsid w:val="004B7973"/>
    <w:rsid w:val="004C0BBE"/>
    <w:rsid w:val="004C2535"/>
    <w:rsid w:val="004D0367"/>
    <w:rsid w:val="004D0663"/>
    <w:rsid w:val="004D4432"/>
    <w:rsid w:val="004D564F"/>
    <w:rsid w:val="004D7723"/>
    <w:rsid w:val="004E06B4"/>
    <w:rsid w:val="004E1202"/>
    <w:rsid w:val="004E2657"/>
    <w:rsid w:val="004E3ECE"/>
    <w:rsid w:val="004E52C7"/>
    <w:rsid w:val="004E5AC9"/>
    <w:rsid w:val="004E764F"/>
    <w:rsid w:val="004F127A"/>
    <w:rsid w:val="004F1681"/>
    <w:rsid w:val="004F3F6B"/>
    <w:rsid w:val="004F5803"/>
    <w:rsid w:val="004F7411"/>
    <w:rsid w:val="0050248B"/>
    <w:rsid w:val="005055E5"/>
    <w:rsid w:val="00505696"/>
    <w:rsid w:val="00511A4C"/>
    <w:rsid w:val="00514F26"/>
    <w:rsid w:val="00515BD9"/>
    <w:rsid w:val="00515F41"/>
    <w:rsid w:val="005262EC"/>
    <w:rsid w:val="00526A98"/>
    <w:rsid w:val="0053068A"/>
    <w:rsid w:val="0054015E"/>
    <w:rsid w:val="00544DFB"/>
    <w:rsid w:val="0054779E"/>
    <w:rsid w:val="0055055D"/>
    <w:rsid w:val="005532F1"/>
    <w:rsid w:val="00556001"/>
    <w:rsid w:val="0055654D"/>
    <w:rsid w:val="00557D15"/>
    <w:rsid w:val="00561220"/>
    <w:rsid w:val="00561AC7"/>
    <w:rsid w:val="005628EC"/>
    <w:rsid w:val="0056348A"/>
    <w:rsid w:val="0056598C"/>
    <w:rsid w:val="005662AD"/>
    <w:rsid w:val="00571E78"/>
    <w:rsid w:val="00575040"/>
    <w:rsid w:val="00580D23"/>
    <w:rsid w:val="005831F3"/>
    <w:rsid w:val="00586253"/>
    <w:rsid w:val="0059033D"/>
    <w:rsid w:val="00594BC6"/>
    <w:rsid w:val="00595555"/>
    <w:rsid w:val="00595D02"/>
    <w:rsid w:val="005A0593"/>
    <w:rsid w:val="005A38A4"/>
    <w:rsid w:val="005A7767"/>
    <w:rsid w:val="005B3263"/>
    <w:rsid w:val="005B3D8C"/>
    <w:rsid w:val="005B787A"/>
    <w:rsid w:val="005C24A2"/>
    <w:rsid w:val="005C2CB0"/>
    <w:rsid w:val="005D3911"/>
    <w:rsid w:val="005D5924"/>
    <w:rsid w:val="005E0591"/>
    <w:rsid w:val="005E20AD"/>
    <w:rsid w:val="005E3051"/>
    <w:rsid w:val="005E6720"/>
    <w:rsid w:val="005E74E9"/>
    <w:rsid w:val="005E7F92"/>
    <w:rsid w:val="005F0AD3"/>
    <w:rsid w:val="005F14D5"/>
    <w:rsid w:val="005F3B16"/>
    <w:rsid w:val="005F4887"/>
    <w:rsid w:val="005F7FA5"/>
    <w:rsid w:val="00601AFD"/>
    <w:rsid w:val="00601E80"/>
    <w:rsid w:val="00603C6C"/>
    <w:rsid w:val="00604CC9"/>
    <w:rsid w:val="00606B1D"/>
    <w:rsid w:val="006143E8"/>
    <w:rsid w:val="006169A9"/>
    <w:rsid w:val="0062080A"/>
    <w:rsid w:val="006215F1"/>
    <w:rsid w:val="00624064"/>
    <w:rsid w:val="00624D20"/>
    <w:rsid w:val="00624EAE"/>
    <w:rsid w:val="006277EB"/>
    <w:rsid w:val="00630AAA"/>
    <w:rsid w:val="006356C4"/>
    <w:rsid w:val="006404D6"/>
    <w:rsid w:val="00641968"/>
    <w:rsid w:val="0064205C"/>
    <w:rsid w:val="00642753"/>
    <w:rsid w:val="0064337F"/>
    <w:rsid w:val="006467E3"/>
    <w:rsid w:val="00650729"/>
    <w:rsid w:val="00651F5F"/>
    <w:rsid w:val="006575CB"/>
    <w:rsid w:val="0066089B"/>
    <w:rsid w:val="0066140F"/>
    <w:rsid w:val="00662AFC"/>
    <w:rsid w:val="00663EF1"/>
    <w:rsid w:val="006643E8"/>
    <w:rsid w:val="006644BF"/>
    <w:rsid w:val="0066647E"/>
    <w:rsid w:val="00667DB2"/>
    <w:rsid w:val="00671A3E"/>
    <w:rsid w:val="00672358"/>
    <w:rsid w:val="00673052"/>
    <w:rsid w:val="00682457"/>
    <w:rsid w:val="0068274F"/>
    <w:rsid w:val="00684E56"/>
    <w:rsid w:val="00691657"/>
    <w:rsid w:val="0069198D"/>
    <w:rsid w:val="00691F55"/>
    <w:rsid w:val="006A4AF4"/>
    <w:rsid w:val="006B2222"/>
    <w:rsid w:val="006B2D3C"/>
    <w:rsid w:val="006B7E52"/>
    <w:rsid w:val="006C08B9"/>
    <w:rsid w:val="006C4FEE"/>
    <w:rsid w:val="006D1A76"/>
    <w:rsid w:val="006D58B6"/>
    <w:rsid w:val="006D6D46"/>
    <w:rsid w:val="006D6D49"/>
    <w:rsid w:val="006E1387"/>
    <w:rsid w:val="006E2494"/>
    <w:rsid w:val="006E7B9B"/>
    <w:rsid w:val="006F2390"/>
    <w:rsid w:val="006F4ECD"/>
    <w:rsid w:val="007042DF"/>
    <w:rsid w:val="00705641"/>
    <w:rsid w:val="00705B02"/>
    <w:rsid w:val="00705D39"/>
    <w:rsid w:val="00705ECC"/>
    <w:rsid w:val="00707DFB"/>
    <w:rsid w:val="0071661D"/>
    <w:rsid w:val="00721955"/>
    <w:rsid w:val="007279F9"/>
    <w:rsid w:val="00732AB2"/>
    <w:rsid w:val="0073324E"/>
    <w:rsid w:val="00734FF8"/>
    <w:rsid w:val="007422E7"/>
    <w:rsid w:val="00744BE0"/>
    <w:rsid w:val="00747135"/>
    <w:rsid w:val="00753D31"/>
    <w:rsid w:val="0075619F"/>
    <w:rsid w:val="00760EF6"/>
    <w:rsid w:val="00761E65"/>
    <w:rsid w:val="00762758"/>
    <w:rsid w:val="007629BA"/>
    <w:rsid w:val="007666A9"/>
    <w:rsid w:val="007702F4"/>
    <w:rsid w:val="00772CD1"/>
    <w:rsid w:val="00775C04"/>
    <w:rsid w:val="00780F5B"/>
    <w:rsid w:val="00782CA4"/>
    <w:rsid w:val="007834DB"/>
    <w:rsid w:val="0078525D"/>
    <w:rsid w:val="00792F53"/>
    <w:rsid w:val="00793779"/>
    <w:rsid w:val="00796D9D"/>
    <w:rsid w:val="007A0FD0"/>
    <w:rsid w:val="007A1CEA"/>
    <w:rsid w:val="007A207B"/>
    <w:rsid w:val="007A224E"/>
    <w:rsid w:val="007A3D77"/>
    <w:rsid w:val="007A4F3E"/>
    <w:rsid w:val="007A6AC3"/>
    <w:rsid w:val="007A7332"/>
    <w:rsid w:val="007B2BD0"/>
    <w:rsid w:val="007B3F8B"/>
    <w:rsid w:val="007B4399"/>
    <w:rsid w:val="007C2EDB"/>
    <w:rsid w:val="007C4AA7"/>
    <w:rsid w:val="007C503A"/>
    <w:rsid w:val="007C6251"/>
    <w:rsid w:val="007D76B4"/>
    <w:rsid w:val="007D786F"/>
    <w:rsid w:val="007D7F20"/>
    <w:rsid w:val="007E0CB7"/>
    <w:rsid w:val="007E344F"/>
    <w:rsid w:val="007E4C11"/>
    <w:rsid w:val="007F3CCA"/>
    <w:rsid w:val="007F4916"/>
    <w:rsid w:val="007F681A"/>
    <w:rsid w:val="00810AEB"/>
    <w:rsid w:val="00812853"/>
    <w:rsid w:val="00817D5C"/>
    <w:rsid w:val="008240D4"/>
    <w:rsid w:val="00824C1A"/>
    <w:rsid w:val="00825C38"/>
    <w:rsid w:val="00825EE4"/>
    <w:rsid w:val="0083275F"/>
    <w:rsid w:val="00832BF4"/>
    <w:rsid w:val="00833810"/>
    <w:rsid w:val="00833BD9"/>
    <w:rsid w:val="00835ED6"/>
    <w:rsid w:val="008373E2"/>
    <w:rsid w:val="00837A22"/>
    <w:rsid w:val="00840373"/>
    <w:rsid w:val="00840EE8"/>
    <w:rsid w:val="00842714"/>
    <w:rsid w:val="00842C7F"/>
    <w:rsid w:val="00844132"/>
    <w:rsid w:val="00855525"/>
    <w:rsid w:val="00855899"/>
    <w:rsid w:val="00856A32"/>
    <w:rsid w:val="00862D1D"/>
    <w:rsid w:val="00870221"/>
    <w:rsid w:val="00871867"/>
    <w:rsid w:val="00872004"/>
    <w:rsid w:val="008739D3"/>
    <w:rsid w:val="008744CC"/>
    <w:rsid w:val="00877B1D"/>
    <w:rsid w:val="008807D2"/>
    <w:rsid w:val="008814FA"/>
    <w:rsid w:val="00890042"/>
    <w:rsid w:val="00893918"/>
    <w:rsid w:val="00893C79"/>
    <w:rsid w:val="0089510D"/>
    <w:rsid w:val="008951B9"/>
    <w:rsid w:val="00896CFD"/>
    <w:rsid w:val="008A1334"/>
    <w:rsid w:val="008A3245"/>
    <w:rsid w:val="008A33EA"/>
    <w:rsid w:val="008A5532"/>
    <w:rsid w:val="008A580E"/>
    <w:rsid w:val="008A7042"/>
    <w:rsid w:val="008B1537"/>
    <w:rsid w:val="008B2D62"/>
    <w:rsid w:val="008B38B8"/>
    <w:rsid w:val="008B5D73"/>
    <w:rsid w:val="008B7C08"/>
    <w:rsid w:val="008C4DB1"/>
    <w:rsid w:val="008C5678"/>
    <w:rsid w:val="008D1104"/>
    <w:rsid w:val="008D468A"/>
    <w:rsid w:val="008E17C2"/>
    <w:rsid w:val="008E1CF9"/>
    <w:rsid w:val="008E4BBA"/>
    <w:rsid w:val="008E58EE"/>
    <w:rsid w:val="008E591C"/>
    <w:rsid w:val="008E5E0B"/>
    <w:rsid w:val="008F01E9"/>
    <w:rsid w:val="008F3C2D"/>
    <w:rsid w:val="00900868"/>
    <w:rsid w:val="00902DB7"/>
    <w:rsid w:val="009139E7"/>
    <w:rsid w:val="009145D9"/>
    <w:rsid w:val="00915124"/>
    <w:rsid w:val="00920973"/>
    <w:rsid w:val="0092271F"/>
    <w:rsid w:val="00924E42"/>
    <w:rsid w:val="009256AB"/>
    <w:rsid w:val="00925B4D"/>
    <w:rsid w:val="0092625D"/>
    <w:rsid w:val="0092772D"/>
    <w:rsid w:val="0093733E"/>
    <w:rsid w:val="00941029"/>
    <w:rsid w:val="00945E3F"/>
    <w:rsid w:val="00946271"/>
    <w:rsid w:val="00952D40"/>
    <w:rsid w:val="009543D4"/>
    <w:rsid w:val="00962E4D"/>
    <w:rsid w:val="00964033"/>
    <w:rsid w:val="009649D9"/>
    <w:rsid w:val="00964BFD"/>
    <w:rsid w:val="009662DB"/>
    <w:rsid w:val="00967426"/>
    <w:rsid w:val="0097114D"/>
    <w:rsid w:val="0098250F"/>
    <w:rsid w:val="00985460"/>
    <w:rsid w:val="0099052C"/>
    <w:rsid w:val="009906E3"/>
    <w:rsid w:val="00994240"/>
    <w:rsid w:val="00994929"/>
    <w:rsid w:val="00996DC7"/>
    <w:rsid w:val="00997C74"/>
    <w:rsid w:val="009A1939"/>
    <w:rsid w:val="009A3B5C"/>
    <w:rsid w:val="009A579D"/>
    <w:rsid w:val="009A77C8"/>
    <w:rsid w:val="009B1E39"/>
    <w:rsid w:val="009B6952"/>
    <w:rsid w:val="009B7E40"/>
    <w:rsid w:val="009C1C40"/>
    <w:rsid w:val="009C3573"/>
    <w:rsid w:val="009D40E5"/>
    <w:rsid w:val="009D4BC9"/>
    <w:rsid w:val="009D751C"/>
    <w:rsid w:val="009D78C6"/>
    <w:rsid w:val="009E1CD0"/>
    <w:rsid w:val="009E22D5"/>
    <w:rsid w:val="009E282A"/>
    <w:rsid w:val="009E3FEE"/>
    <w:rsid w:val="009E4287"/>
    <w:rsid w:val="009E5C53"/>
    <w:rsid w:val="009E76C1"/>
    <w:rsid w:val="009F2C82"/>
    <w:rsid w:val="009F3FA6"/>
    <w:rsid w:val="009F66CD"/>
    <w:rsid w:val="009F69D4"/>
    <w:rsid w:val="00A01E9E"/>
    <w:rsid w:val="00A041B7"/>
    <w:rsid w:val="00A07000"/>
    <w:rsid w:val="00A07528"/>
    <w:rsid w:val="00A1304C"/>
    <w:rsid w:val="00A15455"/>
    <w:rsid w:val="00A16162"/>
    <w:rsid w:val="00A17A22"/>
    <w:rsid w:val="00A21CA4"/>
    <w:rsid w:val="00A22309"/>
    <w:rsid w:val="00A256B7"/>
    <w:rsid w:val="00A318BC"/>
    <w:rsid w:val="00A32DBB"/>
    <w:rsid w:val="00A350BD"/>
    <w:rsid w:val="00A36217"/>
    <w:rsid w:val="00A4286B"/>
    <w:rsid w:val="00A42CB1"/>
    <w:rsid w:val="00A435CE"/>
    <w:rsid w:val="00A43E8E"/>
    <w:rsid w:val="00A465D6"/>
    <w:rsid w:val="00A46A43"/>
    <w:rsid w:val="00A5029F"/>
    <w:rsid w:val="00A51E30"/>
    <w:rsid w:val="00A51ECC"/>
    <w:rsid w:val="00A55C6D"/>
    <w:rsid w:val="00A60E7B"/>
    <w:rsid w:val="00A6733B"/>
    <w:rsid w:val="00A70782"/>
    <w:rsid w:val="00A72A51"/>
    <w:rsid w:val="00A75AD8"/>
    <w:rsid w:val="00A84D84"/>
    <w:rsid w:val="00A86B88"/>
    <w:rsid w:val="00A90C82"/>
    <w:rsid w:val="00A93527"/>
    <w:rsid w:val="00A93921"/>
    <w:rsid w:val="00A93A93"/>
    <w:rsid w:val="00A95447"/>
    <w:rsid w:val="00A97240"/>
    <w:rsid w:val="00AA3745"/>
    <w:rsid w:val="00AB201D"/>
    <w:rsid w:val="00AB407D"/>
    <w:rsid w:val="00AB5129"/>
    <w:rsid w:val="00AB63A3"/>
    <w:rsid w:val="00AB7E0C"/>
    <w:rsid w:val="00AD2648"/>
    <w:rsid w:val="00AE29BC"/>
    <w:rsid w:val="00AE7B67"/>
    <w:rsid w:val="00B024EE"/>
    <w:rsid w:val="00B025F5"/>
    <w:rsid w:val="00B05128"/>
    <w:rsid w:val="00B063DA"/>
    <w:rsid w:val="00B078F9"/>
    <w:rsid w:val="00B07A00"/>
    <w:rsid w:val="00B10D5E"/>
    <w:rsid w:val="00B15528"/>
    <w:rsid w:val="00B20612"/>
    <w:rsid w:val="00B20999"/>
    <w:rsid w:val="00B209AD"/>
    <w:rsid w:val="00B2413F"/>
    <w:rsid w:val="00B25741"/>
    <w:rsid w:val="00B37116"/>
    <w:rsid w:val="00B40593"/>
    <w:rsid w:val="00B42011"/>
    <w:rsid w:val="00B425BD"/>
    <w:rsid w:val="00B46E4E"/>
    <w:rsid w:val="00B46FEC"/>
    <w:rsid w:val="00B549B9"/>
    <w:rsid w:val="00B572FD"/>
    <w:rsid w:val="00B575EE"/>
    <w:rsid w:val="00B60A4B"/>
    <w:rsid w:val="00B6142C"/>
    <w:rsid w:val="00B660C2"/>
    <w:rsid w:val="00B6695E"/>
    <w:rsid w:val="00B72738"/>
    <w:rsid w:val="00B77F88"/>
    <w:rsid w:val="00B820BC"/>
    <w:rsid w:val="00B8735C"/>
    <w:rsid w:val="00B879BB"/>
    <w:rsid w:val="00B9029E"/>
    <w:rsid w:val="00B94E3D"/>
    <w:rsid w:val="00B95526"/>
    <w:rsid w:val="00B96F6E"/>
    <w:rsid w:val="00BA08B1"/>
    <w:rsid w:val="00BA0EF7"/>
    <w:rsid w:val="00BA1E96"/>
    <w:rsid w:val="00BA474C"/>
    <w:rsid w:val="00BA7E91"/>
    <w:rsid w:val="00BB143B"/>
    <w:rsid w:val="00BB200B"/>
    <w:rsid w:val="00BB4DA6"/>
    <w:rsid w:val="00BB58A9"/>
    <w:rsid w:val="00BB66B0"/>
    <w:rsid w:val="00BB7B11"/>
    <w:rsid w:val="00BC0F93"/>
    <w:rsid w:val="00BC1298"/>
    <w:rsid w:val="00BC257F"/>
    <w:rsid w:val="00BC59CE"/>
    <w:rsid w:val="00BC6709"/>
    <w:rsid w:val="00BC6A6B"/>
    <w:rsid w:val="00BC73E2"/>
    <w:rsid w:val="00BC77E5"/>
    <w:rsid w:val="00BD021B"/>
    <w:rsid w:val="00BD0D3E"/>
    <w:rsid w:val="00BD226B"/>
    <w:rsid w:val="00BD2AF9"/>
    <w:rsid w:val="00BD3DF6"/>
    <w:rsid w:val="00BD4121"/>
    <w:rsid w:val="00BD614B"/>
    <w:rsid w:val="00BD79F5"/>
    <w:rsid w:val="00BE1843"/>
    <w:rsid w:val="00BE208A"/>
    <w:rsid w:val="00BF1639"/>
    <w:rsid w:val="00BF73F6"/>
    <w:rsid w:val="00C003D1"/>
    <w:rsid w:val="00C0163D"/>
    <w:rsid w:val="00C02AFF"/>
    <w:rsid w:val="00C02B79"/>
    <w:rsid w:val="00C05894"/>
    <w:rsid w:val="00C06C32"/>
    <w:rsid w:val="00C1553A"/>
    <w:rsid w:val="00C16811"/>
    <w:rsid w:val="00C21881"/>
    <w:rsid w:val="00C21BC8"/>
    <w:rsid w:val="00C24DC9"/>
    <w:rsid w:val="00C27654"/>
    <w:rsid w:val="00C32B5F"/>
    <w:rsid w:val="00C342EF"/>
    <w:rsid w:val="00C4184B"/>
    <w:rsid w:val="00C43229"/>
    <w:rsid w:val="00C44654"/>
    <w:rsid w:val="00C448F2"/>
    <w:rsid w:val="00C458A0"/>
    <w:rsid w:val="00C46153"/>
    <w:rsid w:val="00C476C2"/>
    <w:rsid w:val="00C47F04"/>
    <w:rsid w:val="00C54651"/>
    <w:rsid w:val="00C55AE1"/>
    <w:rsid w:val="00C55B11"/>
    <w:rsid w:val="00C60011"/>
    <w:rsid w:val="00C60C7E"/>
    <w:rsid w:val="00C61553"/>
    <w:rsid w:val="00C626CD"/>
    <w:rsid w:val="00C804E4"/>
    <w:rsid w:val="00C80F82"/>
    <w:rsid w:val="00C8306A"/>
    <w:rsid w:val="00C85675"/>
    <w:rsid w:val="00C90B97"/>
    <w:rsid w:val="00C940F9"/>
    <w:rsid w:val="00C9713A"/>
    <w:rsid w:val="00C97B26"/>
    <w:rsid w:val="00CB03FE"/>
    <w:rsid w:val="00CB0666"/>
    <w:rsid w:val="00CB57AE"/>
    <w:rsid w:val="00CC16B3"/>
    <w:rsid w:val="00CC279D"/>
    <w:rsid w:val="00CC4F4A"/>
    <w:rsid w:val="00CC673E"/>
    <w:rsid w:val="00CC6760"/>
    <w:rsid w:val="00CD6C81"/>
    <w:rsid w:val="00CE2F8C"/>
    <w:rsid w:val="00CEA9A3"/>
    <w:rsid w:val="00CF1E8D"/>
    <w:rsid w:val="00CF331B"/>
    <w:rsid w:val="00CF4478"/>
    <w:rsid w:val="00CF4D50"/>
    <w:rsid w:val="00CF66C9"/>
    <w:rsid w:val="00D00615"/>
    <w:rsid w:val="00D02ECF"/>
    <w:rsid w:val="00D0317D"/>
    <w:rsid w:val="00D03198"/>
    <w:rsid w:val="00D03A75"/>
    <w:rsid w:val="00D1110A"/>
    <w:rsid w:val="00D13CE8"/>
    <w:rsid w:val="00D14BE3"/>
    <w:rsid w:val="00D168AC"/>
    <w:rsid w:val="00D23839"/>
    <w:rsid w:val="00D250DA"/>
    <w:rsid w:val="00D25CCF"/>
    <w:rsid w:val="00D3480B"/>
    <w:rsid w:val="00D34E0F"/>
    <w:rsid w:val="00D3570E"/>
    <w:rsid w:val="00D4290D"/>
    <w:rsid w:val="00D4465A"/>
    <w:rsid w:val="00D46E42"/>
    <w:rsid w:val="00D47037"/>
    <w:rsid w:val="00D503DC"/>
    <w:rsid w:val="00D51472"/>
    <w:rsid w:val="00D52164"/>
    <w:rsid w:val="00D53EAC"/>
    <w:rsid w:val="00D55342"/>
    <w:rsid w:val="00D613BA"/>
    <w:rsid w:val="00D63A16"/>
    <w:rsid w:val="00D644FF"/>
    <w:rsid w:val="00D64EB9"/>
    <w:rsid w:val="00D66E3C"/>
    <w:rsid w:val="00D67770"/>
    <w:rsid w:val="00D70DA3"/>
    <w:rsid w:val="00D7443A"/>
    <w:rsid w:val="00D83A3F"/>
    <w:rsid w:val="00D87E77"/>
    <w:rsid w:val="00D907E4"/>
    <w:rsid w:val="00D92A96"/>
    <w:rsid w:val="00DA2196"/>
    <w:rsid w:val="00DA347A"/>
    <w:rsid w:val="00DA7868"/>
    <w:rsid w:val="00DB25FE"/>
    <w:rsid w:val="00DB4DFE"/>
    <w:rsid w:val="00DB62BE"/>
    <w:rsid w:val="00DC195B"/>
    <w:rsid w:val="00DC1CDC"/>
    <w:rsid w:val="00DC26E2"/>
    <w:rsid w:val="00DC6537"/>
    <w:rsid w:val="00DC6E9B"/>
    <w:rsid w:val="00DC771C"/>
    <w:rsid w:val="00DC78E9"/>
    <w:rsid w:val="00DC7B98"/>
    <w:rsid w:val="00DC7DE8"/>
    <w:rsid w:val="00DD3B32"/>
    <w:rsid w:val="00DD471B"/>
    <w:rsid w:val="00DE2060"/>
    <w:rsid w:val="00DE290E"/>
    <w:rsid w:val="00DF34B1"/>
    <w:rsid w:val="00DF6D65"/>
    <w:rsid w:val="00E01CE4"/>
    <w:rsid w:val="00E04C0A"/>
    <w:rsid w:val="00E10E8C"/>
    <w:rsid w:val="00E1375A"/>
    <w:rsid w:val="00E149C9"/>
    <w:rsid w:val="00E15C93"/>
    <w:rsid w:val="00E170FF"/>
    <w:rsid w:val="00E20408"/>
    <w:rsid w:val="00E208F7"/>
    <w:rsid w:val="00E26A6C"/>
    <w:rsid w:val="00E3024D"/>
    <w:rsid w:val="00E33358"/>
    <w:rsid w:val="00E333D8"/>
    <w:rsid w:val="00E371C5"/>
    <w:rsid w:val="00E4122A"/>
    <w:rsid w:val="00E42914"/>
    <w:rsid w:val="00E44ADD"/>
    <w:rsid w:val="00E464D9"/>
    <w:rsid w:val="00E52F2A"/>
    <w:rsid w:val="00E559CD"/>
    <w:rsid w:val="00E57D97"/>
    <w:rsid w:val="00E57E83"/>
    <w:rsid w:val="00E606BE"/>
    <w:rsid w:val="00E6329D"/>
    <w:rsid w:val="00E6382F"/>
    <w:rsid w:val="00E63DF5"/>
    <w:rsid w:val="00E666A7"/>
    <w:rsid w:val="00E722F9"/>
    <w:rsid w:val="00E732FB"/>
    <w:rsid w:val="00E73796"/>
    <w:rsid w:val="00E73D9E"/>
    <w:rsid w:val="00E77A55"/>
    <w:rsid w:val="00E82D06"/>
    <w:rsid w:val="00E856CA"/>
    <w:rsid w:val="00E8755E"/>
    <w:rsid w:val="00E87922"/>
    <w:rsid w:val="00E906F1"/>
    <w:rsid w:val="00E90F19"/>
    <w:rsid w:val="00E94343"/>
    <w:rsid w:val="00E9527A"/>
    <w:rsid w:val="00EA0449"/>
    <w:rsid w:val="00EA2086"/>
    <w:rsid w:val="00EA240A"/>
    <w:rsid w:val="00EA265A"/>
    <w:rsid w:val="00EA4D28"/>
    <w:rsid w:val="00EB3C3B"/>
    <w:rsid w:val="00EB4DBC"/>
    <w:rsid w:val="00EB75A3"/>
    <w:rsid w:val="00EC0779"/>
    <w:rsid w:val="00EC118B"/>
    <w:rsid w:val="00EC3C23"/>
    <w:rsid w:val="00EC5710"/>
    <w:rsid w:val="00ED1F37"/>
    <w:rsid w:val="00EE11A7"/>
    <w:rsid w:val="00EE3D3B"/>
    <w:rsid w:val="00EF1447"/>
    <w:rsid w:val="00EF536F"/>
    <w:rsid w:val="00EF594F"/>
    <w:rsid w:val="00F02496"/>
    <w:rsid w:val="00F02526"/>
    <w:rsid w:val="00F02D8A"/>
    <w:rsid w:val="00F15FA2"/>
    <w:rsid w:val="00F17474"/>
    <w:rsid w:val="00F20681"/>
    <w:rsid w:val="00F208AA"/>
    <w:rsid w:val="00F209FC"/>
    <w:rsid w:val="00F260ED"/>
    <w:rsid w:val="00F26B82"/>
    <w:rsid w:val="00F30331"/>
    <w:rsid w:val="00F31E03"/>
    <w:rsid w:val="00F3693E"/>
    <w:rsid w:val="00F37ADA"/>
    <w:rsid w:val="00F43BB3"/>
    <w:rsid w:val="00F45A07"/>
    <w:rsid w:val="00F46E8A"/>
    <w:rsid w:val="00F47AAA"/>
    <w:rsid w:val="00F5479A"/>
    <w:rsid w:val="00F54C80"/>
    <w:rsid w:val="00F557EF"/>
    <w:rsid w:val="00F608CE"/>
    <w:rsid w:val="00F65326"/>
    <w:rsid w:val="00F67139"/>
    <w:rsid w:val="00F70233"/>
    <w:rsid w:val="00F729B0"/>
    <w:rsid w:val="00F75565"/>
    <w:rsid w:val="00F759D0"/>
    <w:rsid w:val="00F75DAD"/>
    <w:rsid w:val="00F77366"/>
    <w:rsid w:val="00F81750"/>
    <w:rsid w:val="00F8281B"/>
    <w:rsid w:val="00F8390E"/>
    <w:rsid w:val="00F853EF"/>
    <w:rsid w:val="00F94D21"/>
    <w:rsid w:val="00FA4B7E"/>
    <w:rsid w:val="00FA4D9F"/>
    <w:rsid w:val="00FA5C23"/>
    <w:rsid w:val="00FB317D"/>
    <w:rsid w:val="00FB332F"/>
    <w:rsid w:val="00FB4FBE"/>
    <w:rsid w:val="00FB5051"/>
    <w:rsid w:val="00FB5C37"/>
    <w:rsid w:val="00FB7472"/>
    <w:rsid w:val="00FB74A3"/>
    <w:rsid w:val="00FC1066"/>
    <w:rsid w:val="00FC2D2E"/>
    <w:rsid w:val="00FC5C55"/>
    <w:rsid w:val="00FC6546"/>
    <w:rsid w:val="00FD08B5"/>
    <w:rsid w:val="00FD33F0"/>
    <w:rsid w:val="00FD4977"/>
    <w:rsid w:val="00FE09D9"/>
    <w:rsid w:val="00FE5F0C"/>
    <w:rsid w:val="00FF127F"/>
    <w:rsid w:val="00FF303D"/>
    <w:rsid w:val="00FF72E6"/>
    <w:rsid w:val="0132E4D2"/>
    <w:rsid w:val="0164FCC7"/>
    <w:rsid w:val="02C16086"/>
    <w:rsid w:val="062D86AE"/>
    <w:rsid w:val="064A1DF4"/>
    <w:rsid w:val="08725076"/>
    <w:rsid w:val="08760351"/>
    <w:rsid w:val="09217CDD"/>
    <w:rsid w:val="0C21B429"/>
    <w:rsid w:val="0D99BC96"/>
    <w:rsid w:val="0FB6EB2E"/>
    <w:rsid w:val="1312D399"/>
    <w:rsid w:val="14AEA3FA"/>
    <w:rsid w:val="1F9A12D7"/>
    <w:rsid w:val="26443E02"/>
    <w:rsid w:val="285096C1"/>
    <w:rsid w:val="2B4DA9F9"/>
    <w:rsid w:val="2C6EC851"/>
    <w:rsid w:val="2F1865F5"/>
    <w:rsid w:val="2F238864"/>
    <w:rsid w:val="34C785A8"/>
    <w:rsid w:val="3BD9D11F"/>
    <w:rsid w:val="408CF7A3"/>
    <w:rsid w:val="44741663"/>
    <w:rsid w:val="45181125"/>
    <w:rsid w:val="48A0337C"/>
    <w:rsid w:val="4B002B3E"/>
    <w:rsid w:val="4B5B9D7E"/>
    <w:rsid w:val="4C27470C"/>
    <w:rsid w:val="50FA9384"/>
    <w:rsid w:val="51660E96"/>
    <w:rsid w:val="52F06A1D"/>
    <w:rsid w:val="546C63C7"/>
    <w:rsid w:val="55B53F75"/>
    <w:rsid w:val="5742FE20"/>
    <w:rsid w:val="5F5D1E18"/>
    <w:rsid w:val="685B5803"/>
    <w:rsid w:val="688F3613"/>
    <w:rsid w:val="6F1A7966"/>
    <w:rsid w:val="749A0907"/>
    <w:rsid w:val="78EEEE10"/>
    <w:rsid w:val="79E59010"/>
    <w:rsid w:val="7B049E2D"/>
    <w:rsid w:val="7C69DA59"/>
    <w:rsid w:val="7E1F2616"/>
    <w:rsid w:val="7E721AC9"/>
    <w:rsid w:val="7F7D50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818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6A9"/>
    <w:pPr>
      <w:spacing w:before="120" w:after="120" w:line="240" w:lineRule="auto"/>
    </w:pPr>
  </w:style>
  <w:style w:type="paragraph" w:styleId="Heading1">
    <w:name w:val="heading 1"/>
    <w:basedOn w:val="Normal"/>
    <w:next w:val="Normal"/>
    <w:link w:val="Heading1Char"/>
    <w:uiPriority w:val="9"/>
    <w:qFormat/>
    <w:rsid w:val="00D55342"/>
    <w:pPr>
      <w:keepNext/>
      <w:keepLines/>
      <w:spacing w:before="240" w:after="0"/>
      <w:outlineLvl w:val="0"/>
    </w:pPr>
    <w:rPr>
      <w:rFonts w:asciiTheme="majorHAnsi" w:eastAsiaTheme="majorEastAsia" w:hAnsiTheme="majorHAnsi" w:cstheme="majorBidi"/>
      <w:color w:val="722525" w:themeColor="accent1" w:themeShade="BF"/>
      <w:sz w:val="32"/>
      <w:szCs w:val="32"/>
    </w:rPr>
  </w:style>
  <w:style w:type="paragraph" w:styleId="Heading2">
    <w:name w:val="heading 2"/>
    <w:basedOn w:val="Normal"/>
    <w:next w:val="Normal"/>
    <w:link w:val="Heading2Char"/>
    <w:uiPriority w:val="9"/>
    <w:unhideWhenUsed/>
    <w:qFormat/>
    <w:rsid w:val="000858F4"/>
    <w:pPr>
      <w:keepNext/>
      <w:keepLines/>
      <w:numPr>
        <w:numId w:val="4"/>
      </w:numPr>
      <w:tabs>
        <w:tab w:val="left" w:pos="709"/>
      </w:tabs>
      <w:spacing w:before="360"/>
      <w:outlineLvl w:val="1"/>
    </w:pPr>
    <w:rPr>
      <w:rFonts w:eastAsiaTheme="majorEastAsia" w:cstheme="minorHAnsi"/>
      <w:b/>
      <w:color w:val="722525" w:themeColor="accent1" w:themeShade="BF"/>
      <w:sz w:val="32"/>
      <w:szCs w:val="32"/>
    </w:rPr>
  </w:style>
  <w:style w:type="paragraph" w:styleId="Heading3">
    <w:name w:val="heading 3"/>
    <w:basedOn w:val="Heading2"/>
    <w:next w:val="Normal"/>
    <w:link w:val="Heading3Char"/>
    <w:uiPriority w:val="9"/>
    <w:unhideWhenUsed/>
    <w:qFormat/>
    <w:rsid w:val="001936A9"/>
    <w:pPr>
      <w:numPr>
        <w:ilvl w:val="1"/>
      </w:numPr>
      <w:spacing w:before="240"/>
      <w:outlineLvl w:val="2"/>
    </w:pPr>
    <w:rPr>
      <w:color w:val="340A02"/>
      <w:sz w:val="24"/>
      <w:szCs w:val="24"/>
    </w:rPr>
  </w:style>
  <w:style w:type="paragraph" w:styleId="Heading4">
    <w:name w:val="heading 4"/>
    <w:basedOn w:val="Normal"/>
    <w:next w:val="Normal"/>
    <w:link w:val="Heading4Char"/>
    <w:uiPriority w:val="9"/>
    <w:unhideWhenUsed/>
    <w:qFormat/>
    <w:rsid w:val="00BC6A6B"/>
    <w:pPr>
      <w:keepNext/>
      <w:keepLines/>
      <w:numPr>
        <w:numId w:val="10"/>
      </w:numPr>
      <w:spacing w:before="40" w:after="0"/>
      <w:outlineLvl w:val="3"/>
    </w:pPr>
    <w:rPr>
      <w:rFonts w:ascii="Calisto MT" w:eastAsiaTheme="majorEastAsia" w:hAnsi="Calisto MT" w:cstheme="majorBidi"/>
      <w:iCs/>
      <w:color w:val="4C1919" w:themeColor="accent1" w:themeShade="8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lp1"/>
    <w:basedOn w:val="Normal"/>
    <w:link w:val="ListParagraphChar"/>
    <w:uiPriority w:val="34"/>
    <w:qFormat/>
    <w:rsid w:val="00792F53"/>
    <w:pPr>
      <w:ind w:left="720"/>
      <w:contextualSpacing/>
    </w:pPr>
  </w:style>
  <w:style w:type="character" w:customStyle="1" w:styleId="Heading2Char">
    <w:name w:val="Heading 2 Char"/>
    <w:basedOn w:val="DefaultParagraphFont"/>
    <w:link w:val="Heading2"/>
    <w:uiPriority w:val="9"/>
    <w:rsid w:val="000858F4"/>
    <w:rPr>
      <w:rFonts w:eastAsiaTheme="majorEastAsia" w:cstheme="minorHAnsi"/>
      <w:b/>
      <w:color w:val="722525" w:themeColor="accent1" w:themeShade="BF"/>
      <w:sz w:val="32"/>
      <w:szCs w:val="32"/>
    </w:rPr>
  </w:style>
  <w:style w:type="character" w:customStyle="1" w:styleId="Heading3Char">
    <w:name w:val="Heading 3 Char"/>
    <w:basedOn w:val="DefaultParagraphFont"/>
    <w:link w:val="Heading3"/>
    <w:uiPriority w:val="9"/>
    <w:rsid w:val="001936A9"/>
    <w:rPr>
      <w:rFonts w:eastAsiaTheme="majorEastAsia" w:cstheme="minorHAnsi"/>
      <w:b/>
      <w:color w:val="340A02"/>
      <w:sz w:val="24"/>
      <w:szCs w:val="24"/>
    </w:rPr>
  </w:style>
  <w:style w:type="character" w:styleId="CommentReference">
    <w:name w:val="annotation reference"/>
    <w:basedOn w:val="DefaultParagraphFont"/>
    <w:uiPriority w:val="99"/>
    <w:semiHidden/>
    <w:unhideWhenUsed/>
    <w:rsid w:val="00E82D06"/>
    <w:rPr>
      <w:sz w:val="16"/>
      <w:szCs w:val="16"/>
    </w:rPr>
  </w:style>
  <w:style w:type="paragraph" w:styleId="CommentText">
    <w:name w:val="annotation text"/>
    <w:basedOn w:val="Normal"/>
    <w:link w:val="CommentTextChar"/>
    <w:uiPriority w:val="99"/>
    <w:unhideWhenUsed/>
    <w:rsid w:val="00E82D06"/>
    <w:rPr>
      <w:sz w:val="20"/>
      <w:szCs w:val="20"/>
    </w:rPr>
  </w:style>
  <w:style w:type="character" w:customStyle="1" w:styleId="CommentTextChar">
    <w:name w:val="Comment Text Char"/>
    <w:basedOn w:val="DefaultParagraphFont"/>
    <w:link w:val="CommentText"/>
    <w:uiPriority w:val="99"/>
    <w:rsid w:val="00E82D06"/>
    <w:rPr>
      <w:sz w:val="20"/>
      <w:szCs w:val="20"/>
    </w:rPr>
  </w:style>
  <w:style w:type="paragraph" w:styleId="CommentSubject">
    <w:name w:val="annotation subject"/>
    <w:basedOn w:val="CommentText"/>
    <w:next w:val="CommentText"/>
    <w:link w:val="CommentSubjectChar"/>
    <w:uiPriority w:val="99"/>
    <w:semiHidden/>
    <w:unhideWhenUsed/>
    <w:rsid w:val="00E82D06"/>
    <w:rPr>
      <w:b/>
      <w:bCs/>
    </w:rPr>
  </w:style>
  <w:style w:type="character" w:customStyle="1" w:styleId="CommentSubjectChar">
    <w:name w:val="Comment Subject Char"/>
    <w:basedOn w:val="CommentTextChar"/>
    <w:link w:val="CommentSubject"/>
    <w:uiPriority w:val="99"/>
    <w:semiHidden/>
    <w:rsid w:val="00E82D06"/>
    <w:rPr>
      <w:b/>
      <w:bCs/>
      <w:sz w:val="20"/>
      <w:szCs w:val="20"/>
    </w:rPr>
  </w:style>
  <w:style w:type="paragraph" w:styleId="BalloonText">
    <w:name w:val="Balloon Text"/>
    <w:basedOn w:val="Normal"/>
    <w:link w:val="BalloonTextChar"/>
    <w:uiPriority w:val="99"/>
    <w:semiHidden/>
    <w:unhideWhenUsed/>
    <w:rsid w:val="00E82D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D06"/>
    <w:rPr>
      <w:rFonts w:ascii="Segoe UI" w:hAnsi="Segoe UI" w:cs="Segoe UI"/>
      <w:sz w:val="18"/>
      <w:szCs w:val="18"/>
    </w:rPr>
  </w:style>
  <w:style w:type="character" w:customStyle="1" w:styleId="Heading4Char">
    <w:name w:val="Heading 4 Char"/>
    <w:basedOn w:val="DefaultParagraphFont"/>
    <w:link w:val="Heading4"/>
    <w:uiPriority w:val="9"/>
    <w:rsid w:val="00BC6A6B"/>
    <w:rPr>
      <w:rFonts w:ascii="Calisto MT" w:eastAsiaTheme="majorEastAsia" w:hAnsi="Calisto MT" w:cstheme="majorBidi"/>
      <w:iCs/>
      <w:color w:val="4C1919" w:themeColor="accent1" w:themeShade="80"/>
      <w:sz w:val="24"/>
    </w:rPr>
  </w:style>
  <w:style w:type="character" w:styleId="Hyperlink">
    <w:name w:val="Hyperlink"/>
    <w:basedOn w:val="DefaultParagraphFont"/>
    <w:uiPriority w:val="99"/>
    <w:unhideWhenUsed/>
    <w:qFormat/>
    <w:rsid w:val="001936A9"/>
    <w:rPr>
      <w:color w:val="4C1919" w:themeColor="accent1" w:themeShade="80"/>
      <w:u w:val="single"/>
    </w:rPr>
  </w:style>
  <w:style w:type="paragraph" w:styleId="Revision">
    <w:name w:val="Revision"/>
    <w:hidden/>
    <w:uiPriority w:val="99"/>
    <w:semiHidden/>
    <w:rsid w:val="0069198D"/>
    <w:pPr>
      <w:spacing w:after="0" w:line="240" w:lineRule="auto"/>
    </w:pPr>
  </w:style>
  <w:style w:type="paragraph" w:styleId="Header">
    <w:name w:val="header"/>
    <w:basedOn w:val="Normal"/>
    <w:link w:val="HeaderChar"/>
    <w:uiPriority w:val="99"/>
    <w:unhideWhenUsed/>
    <w:rsid w:val="00B078F9"/>
    <w:pPr>
      <w:tabs>
        <w:tab w:val="center" w:pos="4513"/>
        <w:tab w:val="right" w:pos="9026"/>
      </w:tabs>
      <w:spacing w:after="0"/>
    </w:pPr>
  </w:style>
  <w:style w:type="character" w:customStyle="1" w:styleId="HeaderChar">
    <w:name w:val="Header Char"/>
    <w:basedOn w:val="DefaultParagraphFont"/>
    <w:link w:val="Header"/>
    <w:uiPriority w:val="99"/>
    <w:rsid w:val="00B078F9"/>
  </w:style>
  <w:style w:type="paragraph" w:styleId="Footer">
    <w:name w:val="footer"/>
    <w:basedOn w:val="Normal"/>
    <w:link w:val="FooterChar"/>
    <w:uiPriority w:val="99"/>
    <w:unhideWhenUsed/>
    <w:rsid w:val="00B078F9"/>
    <w:pPr>
      <w:tabs>
        <w:tab w:val="center" w:pos="4513"/>
        <w:tab w:val="right" w:pos="9026"/>
      </w:tabs>
      <w:spacing w:after="0"/>
    </w:pPr>
  </w:style>
  <w:style w:type="character" w:customStyle="1" w:styleId="FooterChar">
    <w:name w:val="Footer Char"/>
    <w:basedOn w:val="DefaultParagraphFont"/>
    <w:link w:val="Footer"/>
    <w:uiPriority w:val="99"/>
    <w:rsid w:val="00B078F9"/>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98250F"/>
  </w:style>
  <w:style w:type="table" w:styleId="TableGrid">
    <w:name w:val="Table Grid"/>
    <w:basedOn w:val="TableNormal"/>
    <w:uiPriority w:val="39"/>
    <w:rsid w:val="00D16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55342"/>
    <w:pPr>
      <w:spacing w:after="0"/>
    </w:pPr>
    <w:rPr>
      <w:sz w:val="20"/>
      <w:szCs w:val="20"/>
    </w:rPr>
  </w:style>
  <w:style w:type="character" w:customStyle="1" w:styleId="FootnoteTextChar">
    <w:name w:val="Footnote Text Char"/>
    <w:basedOn w:val="DefaultParagraphFont"/>
    <w:link w:val="FootnoteText"/>
    <w:uiPriority w:val="99"/>
    <w:semiHidden/>
    <w:rsid w:val="00D55342"/>
    <w:rPr>
      <w:sz w:val="20"/>
      <w:szCs w:val="20"/>
    </w:rPr>
  </w:style>
  <w:style w:type="character" w:styleId="FootnoteReference">
    <w:name w:val="footnote reference"/>
    <w:basedOn w:val="DefaultParagraphFont"/>
    <w:uiPriority w:val="99"/>
    <w:semiHidden/>
    <w:unhideWhenUsed/>
    <w:rsid w:val="00D55342"/>
    <w:rPr>
      <w:vertAlign w:val="superscript"/>
    </w:rPr>
  </w:style>
  <w:style w:type="character" w:customStyle="1" w:styleId="Heading1Char">
    <w:name w:val="Heading 1 Char"/>
    <w:basedOn w:val="DefaultParagraphFont"/>
    <w:link w:val="Heading1"/>
    <w:uiPriority w:val="9"/>
    <w:rsid w:val="00D55342"/>
    <w:rPr>
      <w:rFonts w:asciiTheme="majorHAnsi" w:eastAsiaTheme="majorEastAsia" w:hAnsiTheme="majorHAnsi" w:cstheme="majorBidi"/>
      <w:color w:val="722525" w:themeColor="accent1" w:themeShade="BF"/>
      <w:sz w:val="32"/>
      <w:szCs w:val="32"/>
    </w:rPr>
  </w:style>
  <w:style w:type="paragraph" w:styleId="PlainText">
    <w:name w:val="Plain Text"/>
    <w:basedOn w:val="Normal"/>
    <w:link w:val="PlainTextChar"/>
    <w:uiPriority w:val="99"/>
    <w:semiHidden/>
    <w:unhideWhenUsed/>
    <w:rsid w:val="00306F91"/>
    <w:pPr>
      <w:spacing w:after="0"/>
    </w:pPr>
    <w:rPr>
      <w:rFonts w:ascii="Calibri" w:hAnsi="Calibri"/>
      <w:szCs w:val="21"/>
    </w:rPr>
  </w:style>
  <w:style w:type="character" w:customStyle="1" w:styleId="PlainTextChar">
    <w:name w:val="Plain Text Char"/>
    <w:basedOn w:val="DefaultParagraphFont"/>
    <w:link w:val="PlainText"/>
    <w:uiPriority w:val="99"/>
    <w:semiHidden/>
    <w:rsid w:val="00306F91"/>
    <w:rPr>
      <w:rFonts w:ascii="Calibri" w:hAnsi="Calibri"/>
      <w:szCs w:val="21"/>
    </w:rPr>
  </w:style>
  <w:style w:type="character" w:styleId="IntenseReference">
    <w:name w:val="Intense Reference"/>
    <w:aliases w:val="Table header text"/>
    <w:uiPriority w:val="32"/>
    <w:qFormat/>
    <w:rsid w:val="003C27F6"/>
    <w:rPr>
      <w:rFonts w:ascii="Arial" w:hAnsi="Arial"/>
      <w:b/>
      <w:sz w:val="22"/>
      <w:szCs w:val="22"/>
    </w:rPr>
  </w:style>
  <w:style w:type="paragraph" w:customStyle="1" w:styleId="TableParagraph">
    <w:name w:val="Table Paragraph"/>
    <w:basedOn w:val="Normal"/>
    <w:uiPriority w:val="1"/>
    <w:rsid w:val="003C27F6"/>
    <w:pPr>
      <w:autoSpaceDE w:val="0"/>
      <w:autoSpaceDN w:val="0"/>
      <w:adjustRightInd w:val="0"/>
      <w:spacing w:after="240"/>
      <w:ind w:right="-686"/>
    </w:pPr>
    <w:rPr>
      <w:rFonts w:ascii="Arial" w:hAnsi="Arial"/>
    </w:rPr>
  </w:style>
  <w:style w:type="character" w:customStyle="1" w:styleId="normaltextrun">
    <w:name w:val="normaltextrun"/>
    <w:basedOn w:val="DefaultParagraphFont"/>
    <w:rsid w:val="007E344F"/>
  </w:style>
  <w:style w:type="paragraph" w:customStyle="1" w:styleId="Default">
    <w:name w:val="Default"/>
    <w:rsid w:val="0021797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F3F6B"/>
    <w:pPr>
      <w:spacing w:after="0" w:line="240" w:lineRule="auto"/>
    </w:pPr>
  </w:style>
  <w:style w:type="character" w:styleId="FollowedHyperlink">
    <w:name w:val="FollowedHyperlink"/>
    <w:basedOn w:val="DefaultParagraphFont"/>
    <w:uiPriority w:val="99"/>
    <w:semiHidden/>
    <w:unhideWhenUsed/>
    <w:rsid w:val="00F02526"/>
    <w:rPr>
      <w:color w:val="916019" w:themeColor="followedHyperlink"/>
      <w:u w:val="single"/>
    </w:rPr>
  </w:style>
  <w:style w:type="paragraph" w:styleId="BodyText">
    <w:name w:val="Body Text"/>
    <w:basedOn w:val="Normal"/>
    <w:link w:val="BodyTextChar"/>
    <w:uiPriority w:val="1"/>
    <w:qFormat/>
    <w:rsid w:val="006215F1"/>
    <w:pPr>
      <w:widowControl w:val="0"/>
      <w:spacing w:after="0"/>
      <w:ind w:left="20"/>
    </w:pPr>
    <w:rPr>
      <w:rFonts w:ascii="Calibri" w:eastAsia="Calibri" w:hAnsi="Calibri"/>
      <w:lang w:val="en-US"/>
    </w:rPr>
  </w:style>
  <w:style w:type="character" w:customStyle="1" w:styleId="BodyTextChar">
    <w:name w:val="Body Text Char"/>
    <w:basedOn w:val="DefaultParagraphFont"/>
    <w:link w:val="BodyText"/>
    <w:uiPriority w:val="1"/>
    <w:rsid w:val="006215F1"/>
    <w:rPr>
      <w:rFonts w:ascii="Calibri" w:eastAsia="Calibri" w:hAnsi="Calibri"/>
      <w:lang w:val="en-US"/>
    </w:rPr>
  </w:style>
  <w:style w:type="paragraph" w:styleId="TOCHeading">
    <w:name w:val="TOC Heading"/>
    <w:basedOn w:val="Heading1"/>
    <w:next w:val="Normal"/>
    <w:uiPriority w:val="39"/>
    <w:unhideWhenUsed/>
    <w:qFormat/>
    <w:rsid w:val="008F3C2D"/>
    <w:pPr>
      <w:outlineLvl w:val="9"/>
    </w:pPr>
    <w:rPr>
      <w:lang w:val="en-US"/>
    </w:rPr>
  </w:style>
  <w:style w:type="paragraph" w:styleId="TOC2">
    <w:name w:val="toc 2"/>
    <w:basedOn w:val="Normal"/>
    <w:next w:val="Normal"/>
    <w:autoRedefine/>
    <w:uiPriority w:val="39"/>
    <w:unhideWhenUsed/>
    <w:rsid w:val="008F3C2D"/>
    <w:pPr>
      <w:spacing w:after="100"/>
      <w:ind w:left="220"/>
    </w:pPr>
  </w:style>
  <w:style w:type="paragraph" w:styleId="TOC3">
    <w:name w:val="toc 3"/>
    <w:basedOn w:val="Normal"/>
    <w:next w:val="Normal"/>
    <w:autoRedefine/>
    <w:uiPriority w:val="39"/>
    <w:unhideWhenUsed/>
    <w:rsid w:val="008F3C2D"/>
    <w:pPr>
      <w:spacing w:after="100"/>
      <w:ind w:left="440"/>
    </w:pPr>
  </w:style>
  <w:style w:type="character" w:styleId="UnresolvedMention">
    <w:name w:val="Unresolved Mention"/>
    <w:basedOn w:val="DefaultParagraphFont"/>
    <w:uiPriority w:val="99"/>
    <w:semiHidden/>
    <w:unhideWhenUsed/>
    <w:rsid w:val="00AE7B67"/>
    <w:rPr>
      <w:color w:val="605E5C"/>
      <w:shd w:val="clear" w:color="auto" w:fill="E1DFDD"/>
    </w:rPr>
  </w:style>
  <w:style w:type="character" w:styleId="Strong">
    <w:name w:val="Strong"/>
    <w:basedOn w:val="DefaultParagraphFont"/>
    <w:uiPriority w:val="22"/>
    <w:qFormat/>
    <w:rsid w:val="001936A9"/>
    <w:rPr>
      <w:b/>
      <w:bCs/>
    </w:rPr>
  </w:style>
  <w:style w:type="character" w:styleId="Emphasis">
    <w:name w:val="Emphasis"/>
    <w:basedOn w:val="DefaultParagraphFont"/>
    <w:uiPriority w:val="20"/>
    <w:qFormat/>
    <w:rsid w:val="001936A9"/>
    <w:rPr>
      <w:i/>
      <w:iCs/>
    </w:rPr>
  </w:style>
  <w:style w:type="character" w:styleId="IntenseEmphasis">
    <w:name w:val="Intense Emphasis"/>
    <w:basedOn w:val="DefaultParagraphFont"/>
    <w:uiPriority w:val="21"/>
    <w:qFormat/>
    <w:rsid w:val="001936A9"/>
    <w:rPr>
      <w:b/>
      <w:i w:val="0"/>
      <w:iCs/>
      <w:color w:val="auto"/>
    </w:rPr>
  </w:style>
  <w:style w:type="paragraph" w:customStyle="1" w:styleId="Head3nonumbering">
    <w:name w:val="Head 3 (no numbering)"/>
    <w:basedOn w:val="Heading3"/>
    <w:link w:val="Head3nonumberingChar"/>
    <w:qFormat/>
    <w:rsid w:val="009E4287"/>
    <w:pPr>
      <w:numPr>
        <w:ilvl w:val="0"/>
        <w:numId w:val="0"/>
      </w:numPr>
    </w:pPr>
    <w:rPr>
      <w:sz w:val="22"/>
    </w:rPr>
  </w:style>
  <w:style w:type="character" w:customStyle="1" w:styleId="Head3nonumberingChar">
    <w:name w:val="Head 3 (no numbering) Char"/>
    <w:basedOn w:val="Heading3Char"/>
    <w:link w:val="Head3nonumbering"/>
    <w:rsid w:val="009E4287"/>
    <w:rPr>
      <w:rFonts w:eastAsiaTheme="majorEastAsia" w:cstheme="minorHAnsi"/>
      <w:b/>
      <w:color w:val="340A0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011">
      <w:bodyDiv w:val="1"/>
      <w:marLeft w:val="0"/>
      <w:marRight w:val="0"/>
      <w:marTop w:val="0"/>
      <w:marBottom w:val="0"/>
      <w:divBdr>
        <w:top w:val="none" w:sz="0" w:space="0" w:color="auto"/>
        <w:left w:val="none" w:sz="0" w:space="0" w:color="auto"/>
        <w:bottom w:val="none" w:sz="0" w:space="0" w:color="auto"/>
        <w:right w:val="none" w:sz="0" w:space="0" w:color="auto"/>
      </w:divBdr>
    </w:div>
    <w:div w:id="22444674">
      <w:bodyDiv w:val="1"/>
      <w:marLeft w:val="0"/>
      <w:marRight w:val="0"/>
      <w:marTop w:val="0"/>
      <w:marBottom w:val="0"/>
      <w:divBdr>
        <w:top w:val="none" w:sz="0" w:space="0" w:color="auto"/>
        <w:left w:val="none" w:sz="0" w:space="0" w:color="auto"/>
        <w:bottom w:val="none" w:sz="0" w:space="0" w:color="auto"/>
        <w:right w:val="none" w:sz="0" w:space="0" w:color="auto"/>
      </w:divBdr>
    </w:div>
    <w:div w:id="46686872">
      <w:bodyDiv w:val="1"/>
      <w:marLeft w:val="0"/>
      <w:marRight w:val="0"/>
      <w:marTop w:val="0"/>
      <w:marBottom w:val="0"/>
      <w:divBdr>
        <w:top w:val="none" w:sz="0" w:space="0" w:color="auto"/>
        <w:left w:val="none" w:sz="0" w:space="0" w:color="auto"/>
        <w:bottom w:val="none" w:sz="0" w:space="0" w:color="auto"/>
        <w:right w:val="none" w:sz="0" w:space="0" w:color="auto"/>
      </w:divBdr>
    </w:div>
    <w:div w:id="71437109">
      <w:bodyDiv w:val="1"/>
      <w:marLeft w:val="0"/>
      <w:marRight w:val="0"/>
      <w:marTop w:val="0"/>
      <w:marBottom w:val="0"/>
      <w:divBdr>
        <w:top w:val="none" w:sz="0" w:space="0" w:color="auto"/>
        <w:left w:val="none" w:sz="0" w:space="0" w:color="auto"/>
        <w:bottom w:val="none" w:sz="0" w:space="0" w:color="auto"/>
        <w:right w:val="none" w:sz="0" w:space="0" w:color="auto"/>
      </w:divBdr>
    </w:div>
    <w:div w:id="76245400">
      <w:bodyDiv w:val="1"/>
      <w:marLeft w:val="0"/>
      <w:marRight w:val="0"/>
      <w:marTop w:val="0"/>
      <w:marBottom w:val="0"/>
      <w:divBdr>
        <w:top w:val="none" w:sz="0" w:space="0" w:color="auto"/>
        <w:left w:val="none" w:sz="0" w:space="0" w:color="auto"/>
        <w:bottom w:val="none" w:sz="0" w:space="0" w:color="auto"/>
        <w:right w:val="none" w:sz="0" w:space="0" w:color="auto"/>
      </w:divBdr>
    </w:div>
    <w:div w:id="102306786">
      <w:bodyDiv w:val="1"/>
      <w:marLeft w:val="0"/>
      <w:marRight w:val="0"/>
      <w:marTop w:val="0"/>
      <w:marBottom w:val="0"/>
      <w:divBdr>
        <w:top w:val="none" w:sz="0" w:space="0" w:color="auto"/>
        <w:left w:val="none" w:sz="0" w:space="0" w:color="auto"/>
        <w:bottom w:val="none" w:sz="0" w:space="0" w:color="auto"/>
        <w:right w:val="none" w:sz="0" w:space="0" w:color="auto"/>
      </w:divBdr>
    </w:div>
    <w:div w:id="133643989">
      <w:bodyDiv w:val="1"/>
      <w:marLeft w:val="0"/>
      <w:marRight w:val="0"/>
      <w:marTop w:val="0"/>
      <w:marBottom w:val="0"/>
      <w:divBdr>
        <w:top w:val="none" w:sz="0" w:space="0" w:color="auto"/>
        <w:left w:val="none" w:sz="0" w:space="0" w:color="auto"/>
        <w:bottom w:val="none" w:sz="0" w:space="0" w:color="auto"/>
        <w:right w:val="none" w:sz="0" w:space="0" w:color="auto"/>
      </w:divBdr>
    </w:div>
    <w:div w:id="245768089">
      <w:bodyDiv w:val="1"/>
      <w:marLeft w:val="0"/>
      <w:marRight w:val="0"/>
      <w:marTop w:val="0"/>
      <w:marBottom w:val="0"/>
      <w:divBdr>
        <w:top w:val="none" w:sz="0" w:space="0" w:color="auto"/>
        <w:left w:val="none" w:sz="0" w:space="0" w:color="auto"/>
        <w:bottom w:val="none" w:sz="0" w:space="0" w:color="auto"/>
        <w:right w:val="none" w:sz="0" w:space="0" w:color="auto"/>
      </w:divBdr>
    </w:div>
    <w:div w:id="248926460">
      <w:bodyDiv w:val="1"/>
      <w:marLeft w:val="0"/>
      <w:marRight w:val="0"/>
      <w:marTop w:val="0"/>
      <w:marBottom w:val="0"/>
      <w:divBdr>
        <w:top w:val="none" w:sz="0" w:space="0" w:color="auto"/>
        <w:left w:val="none" w:sz="0" w:space="0" w:color="auto"/>
        <w:bottom w:val="none" w:sz="0" w:space="0" w:color="auto"/>
        <w:right w:val="none" w:sz="0" w:space="0" w:color="auto"/>
      </w:divBdr>
    </w:div>
    <w:div w:id="355733822">
      <w:bodyDiv w:val="1"/>
      <w:marLeft w:val="0"/>
      <w:marRight w:val="0"/>
      <w:marTop w:val="0"/>
      <w:marBottom w:val="0"/>
      <w:divBdr>
        <w:top w:val="none" w:sz="0" w:space="0" w:color="auto"/>
        <w:left w:val="none" w:sz="0" w:space="0" w:color="auto"/>
        <w:bottom w:val="none" w:sz="0" w:space="0" w:color="auto"/>
        <w:right w:val="none" w:sz="0" w:space="0" w:color="auto"/>
      </w:divBdr>
    </w:div>
    <w:div w:id="367266963">
      <w:bodyDiv w:val="1"/>
      <w:marLeft w:val="0"/>
      <w:marRight w:val="0"/>
      <w:marTop w:val="0"/>
      <w:marBottom w:val="0"/>
      <w:divBdr>
        <w:top w:val="none" w:sz="0" w:space="0" w:color="auto"/>
        <w:left w:val="none" w:sz="0" w:space="0" w:color="auto"/>
        <w:bottom w:val="none" w:sz="0" w:space="0" w:color="auto"/>
        <w:right w:val="none" w:sz="0" w:space="0" w:color="auto"/>
      </w:divBdr>
    </w:div>
    <w:div w:id="538708157">
      <w:bodyDiv w:val="1"/>
      <w:marLeft w:val="0"/>
      <w:marRight w:val="0"/>
      <w:marTop w:val="0"/>
      <w:marBottom w:val="0"/>
      <w:divBdr>
        <w:top w:val="none" w:sz="0" w:space="0" w:color="auto"/>
        <w:left w:val="none" w:sz="0" w:space="0" w:color="auto"/>
        <w:bottom w:val="none" w:sz="0" w:space="0" w:color="auto"/>
        <w:right w:val="none" w:sz="0" w:space="0" w:color="auto"/>
      </w:divBdr>
    </w:div>
    <w:div w:id="556934851">
      <w:bodyDiv w:val="1"/>
      <w:marLeft w:val="0"/>
      <w:marRight w:val="0"/>
      <w:marTop w:val="0"/>
      <w:marBottom w:val="0"/>
      <w:divBdr>
        <w:top w:val="none" w:sz="0" w:space="0" w:color="auto"/>
        <w:left w:val="none" w:sz="0" w:space="0" w:color="auto"/>
        <w:bottom w:val="none" w:sz="0" w:space="0" w:color="auto"/>
        <w:right w:val="none" w:sz="0" w:space="0" w:color="auto"/>
      </w:divBdr>
    </w:div>
    <w:div w:id="628978899">
      <w:bodyDiv w:val="1"/>
      <w:marLeft w:val="0"/>
      <w:marRight w:val="0"/>
      <w:marTop w:val="0"/>
      <w:marBottom w:val="0"/>
      <w:divBdr>
        <w:top w:val="none" w:sz="0" w:space="0" w:color="auto"/>
        <w:left w:val="none" w:sz="0" w:space="0" w:color="auto"/>
        <w:bottom w:val="none" w:sz="0" w:space="0" w:color="auto"/>
        <w:right w:val="none" w:sz="0" w:space="0" w:color="auto"/>
      </w:divBdr>
    </w:div>
    <w:div w:id="644972324">
      <w:bodyDiv w:val="1"/>
      <w:marLeft w:val="0"/>
      <w:marRight w:val="0"/>
      <w:marTop w:val="0"/>
      <w:marBottom w:val="0"/>
      <w:divBdr>
        <w:top w:val="none" w:sz="0" w:space="0" w:color="auto"/>
        <w:left w:val="none" w:sz="0" w:space="0" w:color="auto"/>
        <w:bottom w:val="none" w:sz="0" w:space="0" w:color="auto"/>
        <w:right w:val="none" w:sz="0" w:space="0" w:color="auto"/>
      </w:divBdr>
    </w:div>
    <w:div w:id="692153498">
      <w:bodyDiv w:val="1"/>
      <w:marLeft w:val="0"/>
      <w:marRight w:val="0"/>
      <w:marTop w:val="0"/>
      <w:marBottom w:val="0"/>
      <w:divBdr>
        <w:top w:val="none" w:sz="0" w:space="0" w:color="auto"/>
        <w:left w:val="none" w:sz="0" w:space="0" w:color="auto"/>
        <w:bottom w:val="none" w:sz="0" w:space="0" w:color="auto"/>
        <w:right w:val="none" w:sz="0" w:space="0" w:color="auto"/>
      </w:divBdr>
    </w:div>
    <w:div w:id="714936042">
      <w:bodyDiv w:val="1"/>
      <w:marLeft w:val="0"/>
      <w:marRight w:val="0"/>
      <w:marTop w:val="0"/>
      <w:marBottom w:val="0"/>
      <w:divBdr>
        <w:top w:val="none" w:sz="0" w:space="0" w:color="auto"/>
        <w:left w:val="none" w:sz="0" w:space="0" w:color="auto"/>
        <w:bottom w:val="none" w:sz="0" w:space="0" w:color="auto"/>
        <w:right w:val="none" w:sz="0" w:space="0" w:color="auto"/>
      </w:divBdr>
    </w:div>
    <w:div w:id="727991945">
      <w:bodyDiv w:val="1"/>
      <w:marLeft w:val="0"/>
      <w:marRight w:val="0"/>
      <w:marTop w:val="0"/>
      <w:marBottom w:val="0"/>
      <w:divBdr>
        <w:top w:val="none" w:sz="0" w:space="0" w:color="auto"/>
        <w:left w:val="none" w:sz="0" w:space="0" w:color="auto"/>
        <w:bottom w:val="none" w:sz="0" w:space="0" w:color="auto"/>
        <w:right w:val="none" w:sz="0" w:space="0" w:color="auto"/>
      </w:divBdr>
    </w:div>
    <w:div w:id="752896989">
      <w:bodyDiv w:val="1"/>
      <w:marLeft w:val="0"/>
      <w:marRight w:val="0"/>
      <w:marTop w:val="0"/>
      <w:marBottom w:val="0"/>
      <w:divBdr>
        <w:top w:val="none" w:sz="0" w:space="0" w:color="auto"/>
        <w:left w:val="none" w:sz="0" w:space="0" w:color="auto"/>
        <w:bottom w:val="none" w:sz="0" w:space="0" w:color="auto"/>
        <w:right w:val="none" w:sz="0" w:space="0" w:color="auto"/>
      </w:divBdr>
    </w:div>
    <w:div w:id="786505274">
      <w:bodyDiv w:val="1"/>
      <w:marLeft w:val="0"/>
      <w:marRight w:val="0"/>
      <w:marTop w:val="0"/>
      <w:marBottom w:val="0"/>
      <w:divBdr>
        <w:top w:val="none" w:sz="0" w:space="0" w:color="auto"/>
        <w:left w:val="none" w:sz="0" w:space="0" w:color="auto"/>
        <w:bottom w:val="none" w:sz="0" w:space="0" w:color="auto"/>
        <w:right w:val="none" w:sz="0" w:space="0" w:color="auto"/>
      </w:divBdr>
    </w:div>
    <w:div w:id="840580374">
      <w:bodyDiv w:val="1"/>
      <w:marLeft w:val="0"/>
      <w:marRight w:val="0"/>
      <w:marTop w:val="0"/>
      <w:marBottom w:val="0"/>
      <w:divBdr>
        <w:top w:val="none" w:sz="0" w:space="0" w:color="auto"/>
        <w:left w:val="none" w:sz="0" w:space="0" w:color="auto"/>
        <w:bottom w:val="none" w:sz="0" w:space="0" w:color="auto"/>
        <w:right w:val="none" w:sz="0" w:space="0" w:color="auto"/>
      </w:divBdr>
    </w:div>
    <w:div w:id="921332332">
      <w:bodyDiv w:val="1"/>
      <w:marLeft w:val="0"/>
      <w:marRight w:val="0"/>
      <w:marTop w:val="0"/>
      <w:marBottom w:val="0"/>
      <w:divBdr>
        <w:top w:val="none" w:sz="0" w:space="0" w:color="auto"/>
        <w:left w:val="none" w:sz="0" w:space="0" w:color="auto"/>
        <w:bottom w:val="none" w:sz="0" w:space="0" w:color="auto"/>
        <w:right w:val="none" w:sz="0" w:space="0" w:color="auto"/>
      </w:divBdr>
    </w:div>
    <w:div w:id="929312965">
      <w:bodyDiv w:val="1"/>
      <w:marLeft w:val="0"/>
      <w:marRight w:val="0"/>
      <w:marTop w:val="0"/>
      <w:marBottom w:val="0"/>
      <w:divBdr>
        <w:top w:val="none" w:sz="0" w:space="0" w:color="auto"/>
        <w:left w:val="none" w:sz="0" w:space="0" w:color="auto"/>
        <w:bottom w:val="none" w:sz="0" w:space="0" w:color="auto"/>
        <w:right w:val="none" w:sz="0" w:space="0" w:color="auto"/>
      </w:divBdr>
    </w:div>
    <w:div w:id="944650469">
      <w:bodyDiv w:val="1"/>
      <w:marLeft w:val="0"/>
      <w:marRight w:val="0"/>
      <w:marTop w:val="0"/>
      <w:marBottom w:val="0"/>
      <w:divBdr>
        <w:top w:val="none" w:sz="0" w:space="0" w:color="auto"/>
        <w:left w:val="none" w:sz="0" w:space="0" w:color="auto"/>
        <w:bottom w:val="none" w:sz="0" w:space="0" w:color="auto"/>
        <w:right w:val="none" w:sz="0" w:space="0" w:color="auto"/>
      </w:divBdr>
    </w:div>
    <w:div w:id="958493369">
      <w:bodyDiv w:val="1"/>
      <w:marLeft w:val="0"/>
      <w:marRight w:val="0"/>
      <w:marTop w:val="0"/>
      <w:marBottom w:val="0"/>
      <w:divBdr>
        <w:top w:val="none" w:sz="0" w:space="0" w:color="auto"/>
        <w:left w:val="none" w:sz="0" w:space="0" w:color="auto"/>
        <w:bottom w:val="none" w:sz="0" w:space="0" w:color="auto"/>
        <w:right w:val="none" w:sz="0" w:space="0" w:color="auto"/>
      </w:divBdr>
    </w:div>
    <w:div w:id="1122571378">
      <w:bodyDiv w:val="1"/>
      <w:marLeft w:val="0"/>
      <w:marRight w:val="0"/>
      <w:marTop w:val="0"/>
      <w:marBottom w:val="0"/>
      <w:divBdr>
        <w:top w:val="none" w:sz="0" w:space="0" w:color="auto"/>
        <w:left w:val="none" w:sz="0" w:space="0" w:color="auto"/>
        <w:bottom w:val="none" w:sz="0" w:space="0" w:color="auto"/>
        <w:right w:val="none" w:sz="0" w:space="0" w:color="auto"/>
      </w:divBdr>
    </w:div>
    <w:div w:id="1148941221">
      <w:bodyDiv w:val="1"/>
      <w:marLeft w:val="0"/>
      <w:marRight w:val="0"/>
      <w:marTop w:val="0"/>
      <w:marBottom w:val="0"/>
      <w:divBdr>
        <w:top w:val="none" w:sz="0" w:space="0" w:color="auto"/>
        <w:left w:val="none" w:sz="0" w:space="0" w:color="auto"/>
        <w:bottom w:val="none" w:sz="0" w:space="0" w:color="auto"/>
        <w:right w:val="none" w:sz="0" w:space="0" w:color="auto"/>
      </w:divBdr>
    </w:div>
    <w:div w:id="1196769678">
      <w:bodyDiv w:val="1"/>
      <w:marLeft w:val="0"/>
      <w:marRight w:val="0"/>
      <w:marTop w:val="0"/>
      <w:marBottom w:val="0"/>
      <w:divBdr>
        <w:top w:val="none" w:sz="0" w:space="0" w:color="auto"/>
        <w:left w:val="none" w:sz="0" w:space="0" w:color="auto"/>
        <w:bottom w:val="none" w:sz="0" w:space="0" w:color="auto"/>
        <w:right w:val="none" w:sz="0" w:space="0" w:color="auto"/>
      </w:divBdr>
    </w:div>
    <w:div w:id="1314598631">
      <w:bodyDiv w:val="1"/>
      <w:marLeft w:val="0"/>
      <w:marRight w:val="0"/>
      <w:marTop w:val="0"/>
      <w:marBottom w:val="0"/>
      <w:divBdr>
        <w:top w:val="none" w:sz="0" w:space="0" w:color="auto"/>
        <w:left w:val="none" w:sz="0" w:space="0" w:color="auto"/>
        <w:bottom w:val="none" w:sz="0" w:space="0" w:color="auto"/>
        <w:right w:val="none" w:sz="0" w:space="0" w:color="auto"/>
      </w:divBdr>
    </w:div>
    <w:div w:id="1376782621">
      <w:bodyDiv w:val="1"/>
      <w:marLeft w:val="0"/>
      <w:marRight w:val="0"/>
      <w:marTop w:val="0"/>
      <w:marBottom w:val="0"/>
      <w:divBdr>
        <w:top w:val="none" w:sz="0" w:space="0" w:color="auto"/>
        <w:left w:val="none" w:sz="0" w:space="0" w:color="auto"/>
        <w:bottom w:val="none" w:sz="0" w:space="0" w:color="auto"/>
        <w:right w:val="none" w:sz="0" w:space="0" w:color="auto"/>
      </w:divBdr>
    </w:div>
    <w:div w:id="1410809454">
      <w:bodyDiv w:val="1"/>
      <w:marLeft w:val="0"/>
      <w:marRight w:val="0"/>
      <w:marTop w:val="0"/>
      <w:marBottom w:val="0"/>
      <w:divBdr>
        <w:top w:val="none" w:sz="0" w:space="0" w:color="auto"/>
        <w:left w:val="none" w:sz="0" w:space="0" w:color="auto"/>
        <w:bottom w:val="none" w:sz="0" w:space="0" w:color="auto"/>
        <w:right w:val="none" w:sz="0" w:space="0" w:color="auto"/>
      </w:divBdr>
    </w:div>
    <w:div w:id="1416826144">
      <w:bodyDiv w:val="1"/>
      <w:marLeft w:val="0"/>
      <w:marRight w:val="0"/>
      <w:marTop w:val="0"/>
      <w:marBottom w:val="0"/>
      <w:divBdr>
        <w:top w:val="none" w:sz="0" w:space="0" w:color="auto"/>
        <w:left w:val="none" w:sz="0" w:space="0" w:color="auto"/>
        <w:bottom w:val="none" w:sz="0" w:space="0" w:color="auto"/>
        <w:right w:val="none" w:sz="0" w:space="0" w:color="auto"/>
      </w:divBdr>
    </w:div>
    <w:div w:id="1585257602">
      <w:bodyDiv w:val="1"/>
      <w:marLeft w:val="0"/>
      <w:marRight w:val="0"/>
      <w:marTop w:val="0"/>
      <w:marBottom w:val="0"/>
      <w:divBdr>
        <w:top w:val="none" w:sz="0" w:space="0" w:color="auto"/>
        <w:left w:val="none" w:sz="0" w:space="0" w:color="auto"/>
        <w:bottom w:val="none" w:sz="0" w:space="0" w:color="auto"/>
        <w:right w:val="none" w:sz="0" w:space="0" w:color="auto"/>
      </w:divBdr>
    </w:div>
    <w:div w:id="1760325663">
      <w:bodyDiv w:val="1"/>
      <w:marLeft w:val="0"/>
      <w:marRight w:val="0"/>
      <w:marTop w:val="0"/>
      <w:marBottom w:val="0"/>
      <w:divBdr>
        <w:top w:val="none" w:sz="0" w:space="0" w:color="auto"/>
        <w:left w:val="none" w:sz="0" w:space="0" w:color="auto"/>
        <w:bottom w:val="none" w:sz="0" w:space="0" w:color="auto"/>
        <w:right w:val="none" w:sz="0" w:space="0" w:color="auto"/>
      </w:divBdr>
    </w:div>
    <w:div w:id="1971209098">
      <w:bodyDiv w:val="1"/>
      <w:marLeft w:val="0"/>
      <w:marRight w:val="0"/>
      <w:marTop w:val="0"/>
      <w:marBottom w:val="0"/>
      <w:divBdr>
        <w:top w:val="none" w:sz="0" w:space="0" w:color="auto"/>
        <w:left w:val="none" w:sz="0" w:space="0" w:color="auto"/>
        <w:bottom w:val="none" w:sz="0" w:space="0" w:color="auto"/>
        <w:right w:val="none" w:sz="0" w:space="0" w:color="auto"/>
      </w:divBdr>
    </w:div>
    <w:div w:id="2020814576">
      <w:bodyDiv w:val="1"/>
      <w:marLeft w:val="0"/>
      <w:marRight w:val="0"/>
      <w:marTop w:val="0"/>
      <w:marBottom w:val="0"/>
      <w:divBdr>
        <w:top w:val="none" w:sz="0" w:space="0" w:color="auto"/>
        <w:left w:val="none" w:sz="0" w:space="0" w:color="auto"/>
        <w:bottom w:val="none" w:sz="0" w:space="0" w:color="auto"/>
        <w:right w:val="none" w:sz="0" w:space="0" w:color="auto"/>
      </w:divBdr>
    </w:div>
    <w:div w:id="2040079867">
      <w:bodyDiv w:val="1"/>
      <w:marLeft w:val="0"/>
      <w:marRight w:val="0"/>
      <w:marTop w:val="0"/>
      <w:marBottom w:val="0"/>
      <w:divBdr>
        <w:top w:val="none" w:sz="0" w:space="0" w:color="auto"/>
        <w:left w:val="none" w:sz="0" w:space="0" w:color="auto"/>
        <w:bottom w:val="none" w:sz="0" w:space="0" w:color="auto"/>
        <w:right w:val="none" w:sz="0" w:space="0" w:color="auto"/>
      </w:divBdr>
    </w:div>
    <w:div w:id="2058702023">
      <w:bodyDiv w:val="1"/>
      <w:marLeft w:val="0"/>
      <w:marRight w:val="0"/>
      <w:marTop w:val="0"/>
      <w:marBottom w:val="0"/>
      <w:divBdr>
        <w:top w:val="none" w:sz="0" w:space="0" w:color="auto"/>
        <w:left w:val="none" w:sz="0" w:space="0" w:color="auto"/>
        <w:bottom w:val="none" w:sz="0" w:space="0" w:color="auto"/>
        <w:right w:val="none" w:sz="0" w:space="0" w:color="auto"/>
      </w:divBdr>
    </w:div>
    <w:div w:id="206779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library.health.qld.gov.au/web/1df8be3cb80ca716/covid-19-aboriginal-and-torres-strait-islander-audiences/?mediaId=4E2EBB98-3765-48DF-AB7DE17CD2F36675" TargetMode="External"/><Relationship Id="rId18" Type="http://schemas.openxmlformats.org/officeDocument/2006/relationships/hyperlink" Target="https://www.health.gov.au/resources/publications/coronavirus-covid-19-early-aero-medical-evacuation-of-covid-19-cases-and-contacts-from-remote-communities" TargetMode="External"/><Relationship Id="rId3" Type="http://schemas.openxmlformats.org/officeDocument/2006/relationships/customXml" Target="../customXml/item3.xml"/><Relationship Id="rId21" Type="http://schemas.openxmlformats.org/officeDocument/2006/relationships/hyperlink" Target="https://www.health.gov.au/sites/default/files/documents/2020/04/cdna-interim-national-guidance-for-remote-aboriginal-and-torres-strait-islander-communities-for-covid-19.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work-permissions-and-restrictions-framework-for-workers-in-health-care-setting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2.health.wa.gov.au/~/media/Files/Corporate/general-documents/Infectious-diseases/PDF/Coronavirus/COVID-19-WA-guidance-for-remote-Aboriginal-communities.pdf" TargetMode="External"/><Relationship Id="rId20" Type="http://schemas.openxmlformats.org/officeDocument/2006/relationships/hyperlink" Target="https://www.health.gov.au/resources/publications/cdna-national-guidance-for-remote-aboriginal-and-torres-strait-islander-communities-for-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1.health.nsw.gov.au/pds/Pages/doc.aspx?dn=GL2019_009" TargetMode="External"/><Relationship Id="rId23"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yperlink" Target="https://www1.health.gov.au/internet/main/publishing.nsf/Content/7A8654A8CB144F5FCA2584F8001F91E2/%24File/COVID-19-SoNG-v2.1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library.health.qld.gov.au/web/1df8be3cb80ca716/covid-19-aboriginal-and-torres-strait-islander-audiences/?mediaId=279B00CF-2501-4492-A129CA6835DF8E05" TargetMode="External"/><Relationship Id="rId22" Type="http://schemas.openxmlformats.org/officeDocument/2006/relationships/hyperlink" Target="https://www.who.int/emergencies/diseases/novel-coronavirus-2019/technical-guidance/patient-manageme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vid-19training.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Precedent">
  <a:themeElements>
    <a:clrScheme name="Precedent">
      <a:dk1>
        <a:srgbClr val="921F07"/>
      </a:dk1>
      <a:lt1>
        <a:sysClr val="window" lastClr="FFFFFF"/>
      </a:lt1>
      <a:dk2>
        <a:srgbClr val="333333"/>
      </a:dk2>
      <a:lt2>
        <a:srgbClr val="E5E5D3"/>
      </a:lt2>
      <a:accent1>
        <a:srgbClr val="993232"/>
      </a:accent1>
      <a:accent2>
        <a:srgbClr val="9B6C34"/>
      </a:accent2>
      <a:accent3>
        <a:srgbClr val="736C5D"/>
      </a:accent3>
      <a:accent4>
        <a:srgbClr val="C9972B"/>
      </a:accent4>
      <a:accent5>
        <a:srgbClr val="C95F2B"/>
      </a:accent5>
      <a:accent6>
        <a:srgbClr val="8F7A05"/>
      </a:accent6>
      <a:hlink>
        <a:srgbClr val="933926"/>
      </a:hlink>
      <a:folHlink>
        <a:srgbClr val="916019"/>
      </a:folHlink>
    </a:clrScheme>
    <a:fontScheme name="Precedent">
      <a:majorFont>
        <a:latin typeface="Perpetua Titling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Precedent">
      <a:fillStyleLst>
        <a:solidFill>
          <a:schemeClr val="phClr"/>
        </a:solidFill>
        <a:gradFill rotWithShape="1">
          <a:gsLst>
            <a:gs pos="0">
              <a:schemeClr val="phClr">
                <a:tint val="100000"/>
                <a:shade val="90000"/>
                <a:satMod val="135000"/>
              </a:schemeClr>
            </a:gs>
            <a:gs pos="100000">
              <a:schemeClr val="phClr">
                <a:tint val="100000"/>
                <a:shade val="30000"/>
                <a:satMod val="135000"/>
              </a:schemeClr>
            </a:gs>
          </a:gsLst>
          <a:path path="circle">
            <a:fillToRect l="70000" t="10000" b="70000"/>
          </a:path>
        </a:gradFill>
        <a:blipFill rotWithShape="1">
          <a:blip xmlns:r="http://schemas.openxmlformats.org/officeDocument/2006/relationships" r:embed="rId1">
            <a:duotone>
              <a:schemeClr val="phClr">
                <a:shade val="10000"/>
                <a:satMod val="135000"/>
              </a:schemeClr>
              <a:schemeClr val="phClr">
                <a:satMod val="150000"/>
                <a:lumMod val="110000"/>
              </a:schemeClr>
            </a:duotone>
          </a:blip>
          <a:stretch/>
        </a:blipFill>
      </a:fillStyleLst>
      <a:lnStyleLst>
        <a:ln w="12700" cap="flat" cmpd="sng" algn="ctr">
          <a:solidFill>
            <a:schemeClr val="phClr">
              <a:shade val="95000"/>
              <a:satMod val="105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25400" dir="4800000" sx="103000" sy="103000" rotWithShape="0">
              <a:srgbClr val="000000">
                <a:alpha val="45000"/>
              </a:srgbClr>
            </a:outerShdw>
          </a:effectLst>
          <a:scene3d>
            <a:camera prst="orthographicFront">
              <a:rot lat="0" lon="0" rev="0"/>
            </a:camera>
            <a:lightRig rig="balanced" dir="tl">
              <a:rot lat="0" lon="0" rev="3000000"/>
            </a:lightRig>
          </a:scene3d>
          <a:sp3d prstMaterial="softEdge">
            <a:bevelT w="0" h="0"/>
          </a:sp3d>
        </a:effectStyle>
        <a:effectStyle>
          <a:effectLst>
            <a:innerShdw blurRad="127000" dist="38100" dir="13200000">
              <a:srgbClr val="000000">
                <a:alpha val="75000"/>
              </a:srgbClr>
            </a:innerShdw>
            <a:outerShdw blurRad="38100" dist="12700" dir="1800000" sx="101000" sy="101000" rotWithShape="0">
              <a:srgbClr val="000000">
                <a:alpha val="40000"/>
              </a:srgbClr>
            </a:outerShdw>
            <a:reflection blurRad="127000" stA="25000" endPos="30000" dist="12700" dir="5400000" sy="-100000" rotWithShape="0"/>
          </a:effectLst>
          <a:scene3d>
            <a:camera prst="orthographicFront">
              <a:rot lat="0" lon="0" rev="0"/>
            </a:camera>
            <a:lightRig rig="twoPt" dir="t">
              <a:rot lat="0" lon="0" rev="1200000"/>
            </a:lightRig>
          </a:scene3d>
          <a:sp3d>
            <a:bevelT w="0" h="0"/>
          </a:sp3d>
        </a:effectStyle>
      </a:effectStyleLst>
      <a:bgFillStyleLst>
        <a:solidFill>
          <a:schemeClr val="phClr"/>
        </a:solidFill>
        <a:gradFill rotWithShape="1">
          <a:gsLst>
            <a:gs pos="0">
              <a:schemeClr val="phClr">
                <a:tint val="100000"/>
                <a:shade val="90000"/>
                <a:satMod val="135000"/>
              </a:schemeClr>
            </a:gs>
            <a:gs pos="100000">
              <a:schemeClr val="phClr">
                <a:shade val="30000"/>
                <a:satMod val="150000"/>
              </a:schemeClr>
            </a:gs>
          </a:gsLst>
          <a:path path="circle">
            <a:fillToRect t="10000" r="70000" b="70000"/>
          </a:path>
        </a:gradFill>
        <a:blipFill rotWithShape="1">
          <a:blip xmlns:r="http://schemas.openxmlformats.org/officeDocument/2006/relationships" r:embed="rId2">
            <a:duotone>
              <a:schemeClr val="phClr">
                <a:shade val="10000"/>
                <a:satMod val="130000"/>
                <a:lumMod val="80000"/>
              </a:schemeClr>
              <a:schemeClr val="phClr">
                <a:satMod val="15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46E550CABC594584B619D2703D331E" ma:contentTypeVersion="9" ma:contentTypeDescription="Create a new document." ma:contentTypeScope="" ma:versionID="ec2d3ba128b4bd83d259480ab4986d47">
  <xsd:schema xmlns:xsd="http://www.w3.org/2001/XMLSchema" xmlns:xs="http://www.w3.org/2001/XMLSchema" xmlns:p="http://schemas.microsoft.com/office/2006/metadata/properties" xmlns:ns2="bef811be-977c-42e9-8a73-4e414cbe1e07" xmlns:ns3="24d64afc-3b55-4ce2-b05d-807ba8e6dbd0" targetNamespace="http://schemas.microsoft.com/office/2006/metadata/properties" ma:root="true" ma:fieldsID="37e95f0051f3eb3f7d63cbfec2b4d1d6" ns2:_="" ns3:_="">
    <xsd:import namespace="bef811be-977c-42e9-8a73-4e414cbe1e07"/>
    <xsd:import namespace="24d64afc-3b55-4ce2-b05d-807ba8e6db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811be-977c-42e9-8a73-4e414cbe1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64afc-3b55-4ce2-b05d-807ba8e6db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D93CE-7A42-4E93-B280-632A14A058E2}">
  <ds:schemaRefs>
    <ds:schemaRef ds:uri="http://schemas.microsoft.com/sharepoint/v3/contenttype/forms"/>
  </ds:schemaRefs>
</ds:datastoreItem>
</file>

<file path=customXml/itemProps2.xml><?xml version="1.0" encoding="utf-8"?>
<ds:datastoreItem xmlns:ds="http://schemas.openxmlformats.org/officeDocument/2006/customXml" ds:itemID="{8C1CE84E-92B0-4008-BA02-D771BB4F87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41E082-5083-445F-8E70-4390C66F4A8C}">
  <ds:schemaRefs>
    <ds:schemaRef ds:uri="http://schemas.openxmlformats.org/officeDocument/2006/bibliography"/>
  </ds:schemaRefs>
</ds:datastoreItem>
</file>

<file path=customXml/itemProps4.xml><?xml version="1.0" encoding="utf-8"?>
<ds:datastoreItem xmlns:ds="http://schemas.openxmlformats.org/officeDocument/2006/customXml" ds:itemID="{55882DEA-9D83-48AB-9B60-9CC05CFAA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811be-977c-42e9-8a73-4e414cbe1e07"/>
    <ds:schemaRef ds:uri="24d64afc-3b55-4ce2-b05d-807ba8e6d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10797</Words>
  <Characters>61544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2022-02-16T06:23:00Z</dcterms:created>
  <dcterms:modified xsi:type="dcterms:W3CDTF">2022-02-16T06:23:00Z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0x010100FC46E550CABC594584B619D2703D331E</vt:lpwstr>
  </property>
</Properties>
</file>