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9E083" w14:textId="37C0F481" w:rsidR="00D65543" w:rsidRDefault="00D65543" w:rsidP="00D65543">
      <w:pPr>
        <w:jc w:val="center"/>
        <w:rPr>
          <w:rFonts w:cstheme="minorHAnsi"/>
          <w:b/>
          <w:bCs/>
          <w:caps/>
          <w:color w:val="FFFFFF" w:themeColor="background1"/>
          <w:spacing w:val="15"/>
          <w:sz w:val="28"/>
          <w:szCs w:val="28"/>
        </w:rPr>
      </w:pPr>
      <w:r>
        <w:rPr>
          <w:rFonts w:cstheme="minorHAnsi"/>
          <w:noProof/>
          <w:sz w:val="28"/>
          <w:szCs w:val="28"/>
          <w:lang w:eastAsia="en-AU"/>
        </w:rPr>
        <w:drawing>
          <wp:inline distT="0" distB="0" distL="0" distR="0" wp14:anchorId="5EFAE438" wp14:editId="78920097">
            <wp:extent cx="5779698" cy="1257518"/>
            <wp:effectExtent l="0" t="0" r="0" b="0"/>
            <wp:docPr id="2" name="Picture 2" descr="Medical Research Future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ical Research Future Fun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0212" cy="1399054"/>
                    </a:xfrm>
                    <a:prstGeom prst="rect">
                      <a:avLst/>
                    </a:prstGeom>
                    <a:noFill/>
                  </pic:spPr>
                </pic:pic>
              </a:graphicData>
            </a:graphic>
          </wp:inline>
        </w:drawing>
      </w:r>
    </w:p>
    <w:p w14:paraId="0C5C778C" w14:textId="2539D355" w:rsidR="00FF0E17" w:rsidRPr="006D5F17" w:rsidRDefault="00FB0331" w:rsidP="006D5F17">
      <w:pPr>
        <w:pStyle w:val="Heading1"/>
      </w:pPr>
      <w:r w:rsidRPr="006D5F17">
        <w:t xml:space="preserve">HEALTH AND MEDICAL RESEARCH EARLY TO MID-CAREER RESEARCHERS </w:t>
      </w:r>
      <w:r w:rsidR="00D65543" w:rsidRPr="006D5F17">
        <w:t>ROUNDTABLE BACKGROUND PAPER</w:t>
      </w:r>
    </w:p>
    <w:p w14:paraId="00E935E4" w14:textId="77777777" w:rsidR="00D65543" w:rsidRPr="00DB0BEB" w:rsidRDefault="00D65543" w:rsidP="00FF0E17">
      <w:pPr>
        <w:spacing w:before="0" w:after="0"/>
        <w:rPr>
          <w:rFonts w:cstheme="minorHAnsi"/>
          <w:sz w:val="22"/>
          <w:szCs w:val="22"/>
          <w:lang w:val="en-US"/>
        </w:rPr>
      </w:pPr>
    </w:p>
    <w:p w14:paraId="5262F46C" w14:textId="77777777" w:rsidR="00BF243E" w:rsidRPr="00DB0BEB" w:rsidRDefault="00BF243E" w:rsidP="000D49D9">
      <w:pPr>
        <w:pStyle w:val="Heading2"/>
        <w:spacing w:before="0" w:after="100" w:afterAutospacing="1" w:line="240" w:lineRule="auto"/>
        <w:jc w:val="both"/>
        <w:rPr>
          <w:rFonts w:eastAsiaTheme="minorHAnsi" w:cstheme="minorHAnsi"/>
          <w:color w:val="000000"/>
          <w:lang w:val="en-US"/>
        </w:rPr>
      </w:pPr>
      <w:r w:rsidRPr="00DB0BEB">
        <w:rPr>
          <w:rFonts w:eastAsiaTheme="minorHAnsi" w:cstheme="minorHAnsi"/>
          <w:color w:val="000000"/>
          <w:lang w:val="en-US"/>
        </w:rPr>
        <w:t>I</w:t>
      </w:r>
      <w:r w:rsidR="000D49D9" w:rsidRPr="00DB0BEB">
        <w:rPr>
          <w:rFonts w:eastAsiaTheme="minorHAnsi" w:cstheme="minorHAnsi"/>
          <w:color w:val="000000"/>
          <w:lang w:val="en-US"/>
        </w:rPr>
        <w:t>NTR</w:t>
      </w:r>
      <w:r w:rsidRPr="00DB0BEB">
        <w:rPr>
          <w:rFonts w:eastAsiaTheme="minorHAnsi" w:cstheme="minorHAnsi"/>
          <w:color w:val="000000"/>
          <w:lang w:val="en-US"/>
        </w:rPr>
        <w:t>ODUCTION</w:t>
      </w:r>
    </w:p>
    <w:p w14:paraId="392CB28B" w14:textId="6AFBAE1C" w:rsidR="00FB0331" w:rsidRDefault="0081232C" w:rsidP="00FB0331">
      <w:pPr>
        <w:rPr>
          <w:rFonts w:cstheme="minorHAnsi"/>
          <w:sz w:val="22"/>
          <w:szCs w:val="22"/>
        </w:rPr>
      </w:pPr>
      <w:r>
        <w:rPr>
          <w:rFonts w:cstheme="minorHAnsi"/>
          <w:sz w:val="22"/>
          <w:szCs w:val="22"/>
        </w:rPr>
        <w:t>T</w:t>
      </w:r>
      <w:r w:rsidR="00FB0331" w:rsidRPr="00FB0331">
        <w:rPr>
          <w:rFonts w:cstheme="minorHAnsi"/>
          <w:sz w:val="22"/>
          <w:szCs w:val="22"/>
        </w:rPr>
        <w:t>he Minister for Health and Aged Care</w:t>
      </w:r>
      <w:r w:rsidR="001664FA">
        <w:rPr>
          <w:rFonts w:cstheme="minorHAnsi"/>
          <w:sz w:val="22"/>
          <w:szCs w:val="22"/>
        </w:rPr>
        <w:t>, the Hon Greg Hunt MP,</w:t>
      </w:r>
      <w:r w:rsidR="00FB0331" w:rsidRPr="00FB0331">
        <w:rPr>
          <w:rFonts w:cstheme="minorHAnsi"/>
          <w:sz w:val="22"/>
          <w:szCs w:val="22"/>
        </w:rPr>
        <w:t xml:space="preserve"> </w:t>
      </w:r>
      <w:r>
        <w:rPr>
          <w:rFonts w:cstheme="minorHAnsi"/>
          <w:sz w:val="22"/>
          <w:szCs w:val="22"/>
        </w:rPr>
        <w:t xml:space="preserve">has </w:t>
      </w:r>
      <w:r w:rsidR="00FB0331" w:rsidRPr="00FB0331">
        <w:rPr>
          <w:rFonts w:cstheme="minorHAnsi"/>
          <w:sz w:val="22"/>
          <w:szCs w:val="22"/>
        </w:rPr>
        <w:t xml:space="preserve">asked the Department of Health (the Department) to convene a Roundtable with </w:t>
      </w:r>
      <w:r w:rsidR="00CC110F">
        <w:rPr>
          <w:rFonts w:cstheme="minorHAnsi"/>
          <w:sz w:val="22"/>
          <w:szCs w:val="22"/>
        </w:rPr>
        <w:t>early to mid-career researchers (</w:t>
      </w:r>
      <w:r w:rsidR="00FB0331" w:rsidRPr="00FB0331">
        <w:rPr>
          <w:rFonts w:cstheme="minorHAnsi"/>
          <w:sz w:val="22"/>
          <w:szCs w:val="22"/>
        </w:rPr>
        <w:t>EMCRs</w:t>
      </w:r>
      <w:r w:rsidR="00CC110F">
        <w:rPr>
          <w:rFonts w:cstheme="minorHAnsi"/>
          <w:sz w:val="22"/>
          <w:szCs w:val="22"/>
        </w:rPr>
        <w:t>)</w:t>
      </w:r>
      <w:r w:rsidR="00FB0331" w:rsidRPr="00FB0331">
        <w:rPr>
          <w:rFonts w:cstheme="minorHAnsi"/>
          <w:sz w:val="22"/>
          <w:szCs w:val="22"/>
        </w:rPr>
        <w:t xml:space="preserve"> in order to better understand the factors impacting their ability to remain within the health and medical research sector. </w:t>
      </w:r>
    </w:p>
    <w:p w14:paraId="2A9FEE7A" w14:textId="77777777" w:rsidR="00236FF6" w:rsidRPr="00DB0BEB" w:rsidRDefault="00236FF6" w:rsidP="00236FF6">
      <w:pPr>
        <w:pStyle w:val="Heading2"/>
        <w:spacing w:before="0" w:after="100" w:afterAutospacing="1" w:line="240" w:lineRule="auto"/>
        <w:rPr>
          <w:rFonts w:cstheme="minorHAnsi"/>
        </w:rPr>
      </w:pPr>
      <w:r>
        <w:rPr>
          <w:rFonts w:cstheme="minorHAnsi"/>
        </w:rPr>
        <w:t>Purpose of the roundtable</w:t>
      </w:r>
    </w:p>
    <w:p w14:paraId="2B0EDBD4" w14:textId="77777777" w:rsidR="00971B44" w:rsidRDefault="00236FF6" w:rsidP="00236FF6">
      <w:pPr>
        <w:rPr>
          <w:rFonts w:eastAsia="Times New Roman" w:cstheme="minorHAnsi"/>
          <w:sz w:val="22"/>
          <w:szCs w:val="22"/>
          <w:lang w:val="en" w:eastAsia="en-AU"/>
        </w:rPr>
      </w:pPr>
      <w:r>
        <w:rPr>
          <w:rFonts w:eastAsia="Times New Roman" w:cstheme="minorHAnsi"/>
          <w:sz w:val="22"/>
          <w:szCs w:val="22"/>
          <w:lang w:val="en" w:eastAsia="en-AU"/>
        </w:rPr>
        <w:t>The Health and Medical Research EMCRs</w:t>
      </w:r>
      <w:r w:rsidRPr="004E7799">
        <w:rPr>
          <w:rFonts w:eastAsia="Times New Roman" w:cstheme="minorHAnsi"/>
          <w:sz w:val="22"/>
          <w:szCs w:val="22"/>
          <w:lang w:val="en" w:eastAsia="en-AU"/>
        </w:rPr>
        <w:t xml:space="preserve"> Roundtable (the Roundtable)</w:t>
      </w:r>
      <w:r>
        <w:rPr>
          <w:rFonts w:eastAsia="Times New Roman" w:cstheme="minorHAnsi"/>
          <w:sz w:val="22"/>
          <w:szCs w:val="22"/>
          <w:lang w:val="en" w:eastAsia="en-AU"/>
        </w:rPr>
        <w:t xml:space="preserve"> </w:t>
      </w:r>
      <w:r w:rsidRPr="004E7799">
        <w:rPr>
          <w:rFonts w:eastAsia="Times New Roman" w:cstheme="minorHAnsi"/>
          <w:sz w:val="22"/>
          <w:szCs w:val="22"/>
          <w:lang w:val="en" w:eastAsia="en-AU"/>
        </w:rPr>
        <w:t>is a</w:t>
      </w:r>
      <w:r>
        <w:rPr>
          <w:rFonts w:eastAsia="Times New Roman" w:cstheme="minorHAnsi"/>
          <w:sz w:val="22"/>
          <w:szCs w:val="22"/>
          <w:lang w:val="en" w:eastAsia="en-AU"/>
        </w:rPr>
        <w:t>n</w:t>
      </w:r>
      <w:r w:rsidRPr="004E7799">
        <w:rPr>
          <w:rFonts w:eastAsia="Times New Roman" w:cstheme="minorHAnsi"/>
          <w:sz w:val="22"/>
          <w:szCs w:val="22"/>
          <w:lang w:val="en" w:eastAsia="en-AU"/>
        </w:rPr>
        <w:t xml:space="preserve"> opportunity</w:t>
      </w:r>
      <w:r>
        <w:rPr>
          <w:rFonts w:eastAsia="Times New Roman" w:cstheme="minorHAnsi"/>
          <w:sz w:val="22"/>
          <w:szCs w:val="22"/>
          <w:lang w:val="en" w:eastAsia="en-AU"/>
        </w:rPr>
        <w:t xml:space="preserve"> for the Department</w:t>
      </w:r>
      <w:r w:rsidRPr="004E7799">
        <w:rPr>
          <w:rFonts w:eastAsia="Times New Roman" w:cstheme="minorHAnsi"/>
          <w:sz w:val="22"/>
          <w:szCs w:val="22"/>
          <w:lang w:val="en" w:eastAsia="en-AU"/>
        </w:rPr>
        <w:t xml:space="preserve"> to </w:t>
      </w:r>
      <w:r>
        <w:rPr>
          <w:rFonts w:eastAsia="Times New Roman" w:cstheme="minorHAnsi"/>
          <w:sz w:val="22"/>
          <w:szCs w:val="22"/>
          <w:lang w:val="en" w:eastAsia="en-AU"/>
        </w:rPr>
        <w:t>engage directly with</w:t>
      </w:r>
      <w:r w:rsidRPr="00DB0BEB">
        <w:rPr>
          <w:rFonts w:eastAsia="Times New Roman" w:cstheme="minorHAnsi"/>
          <w:sz w:val="22"/>
          <w:szCs w:val="22"/>
          <w:lang w:val="en" w:eastAsia="en-AU"/>
        </w:rPr>
        <w:t xml:space="preserve"> </w:t>
      </w:r>
      <w:r>
        <w:rPr>
          <w:rFonts w:eastAsia="Times New Roman" w:cstheme="minorHAnsi"/>
          <w:sz w:val="22"/>
          <w:szCs w:val="22"/>
          <w:lang w:val="en" w:eastAsia="en-AU"/>
        </w:rPr>
        <w:t xml:space="preserve">EMCRs across the spectrum of health and medical research </w:t>
      </w:r>
      <w:r w:rsidRPr="00DB0BEB">
        <w:rPr>
          <w:rFonts w:eastAsia="Times New Roman" w:cstheme="minorHAnsi"/>
          <w:sz w:val="22"/>
          <w:szCs w:val="22"/>
          <w:lang w:val="en" w:eastAsia="en-AU"/>
        </w:rPr>
        <w:t xml:space="preserve">to </w:t>
      </w:r>
      <w:r>
        <w:rPr>
          <w:rFonts w:eastAsia="Times New Roman" w:cstheme="minorHAnsi"/>
          <w:sz w:val="22"/>
          <w:szCs w:val="22"/>
          <w:lang w:val="en" w:eastAsia="en-AU"/>
        </w:rPr>
        <w:t>better understand the drivers impacting their ability to remain within the sector and potential solutions to these challenges. Where possible, the views, information and ideas gathered through the Roundtable will be used by the Department to develop strategies and policies for supporting EMCRs to make the most effective use of their qualifications and training through the Medical Research Future Fund (MRFF). The Department will report back to the Minister with proposed ideas. National Health and Medical Research Council (</w:t>
      </w:r>
      <w:r w:rsidRPr="00236FF6">
        <w:rPr>
          <w:rFonts w:eastAsia="Times New Roman" w:cstheme="minorHAnsi"/>
          <w:sz w:val="22"/>
          <w:szCs w:val="22"/>
          <w:lang w:val="en" w:eastAsia="en-AU"/>
        </w:rPr>
        <w:t>NHMRC</w:t>
      </w:r>
      <w:r>
        <w:rPr>
          <w:rFonts w:eastAsia="Times New Roman" w:cstheme="minorHAnsi"/>
          <w:sz w:val="22"/>
          <w:szCs w:val="22"/>
          <w:lang w:val="en" w:eastAsia="en-AU"/>
        </w:rPr>
        <w:t>)</w:t>
      </w:r>
      <w:r w:rsidRPr="00236FF6">
        <w:rPr>
          <w:rFonts w:eastAsia="Times New Roman" w:cstheme="minorHAnsi"/>
          <w:sz w:val="22"/>
          <w:szCs w:val="22"/>
          <w:lang w:val="en" w:eastAsia="en-AU"/>
        </w:rPr>
        <w:t xml:space="preserve"> representatives will also be present </w:t>
      </w:r>
      <w:r>
        <w:rPr>
          <w:rFonts w:eastAsia="Times New Roman" w:cstheme="minorHAnsi"/>
          <w:sz w:val="22"/>
          <w:szCs w:val="22"/>
          <w:lang w:val="en" w:eastAsia="en-AU"/>
        </w:rPr>
        <w:t xml:space="preserve">at the Roundtable </w:t>
      </w:r>
      <w:r w:rsidRPr="00236FF6">
        <w:rPr>
          <w:rFonts w:eastAsia="Times New Roman" w:cstheme="minorHAnsi"/>
          <w:sz w:val="22"/>
          <w:szCs w:val="22"/>
          <w:lang w:val="en" w:eastAsia="en-AU"/>
        </w:rPr>
        <w:t xml:space="preserve">to listen to the discussion. </w:t>
      </w:r>
    </w:p>
    <w:p w14:paraId="2F435F40" w14:textId="10300AB3" w:rsidR="00236FF6" w:rsidRDefault="00236FF6" w:rsidP="00236FF6">
      <w:pPr>
        <w:rPr>
          <w:rFonts w:eastAsia="Times New Roman" w:cstheme="minorHAnsi"/>
          <w:sz w:val="22"/>
          <w:szCs w:val="22"/>
          <w:lang w:val="en" w:eastAsia="en-AU"/>
        </w:rPr>
      </w:pPr>
      <w:r w:rsidRPr="00236FF6">
        <w:rPr>
          <w:rFonts w:eastAsia="Times New Roman" w:cstheme="minorHAnsi"/>
          <w:sz w:val="22"/>
          <w:szCs w:val="22"/>
          <w:lang w:val="en" w:eastAsia="en-AU"/>
        </w:rPr>
        <w:t xml:space="preserve">It is important to note that not all challenges EMCRs face can be solved by government funding and/or policies, especially in the short term. However, the Department </w:t>
      </w:r>
      <w:r w:rsidR="00754168">
        <w:rPr>
          <w:rFonts w:eastAsia="Times New Roman" w:cstheme="minorHAnsi"/>
          <w:sz w:val="22"/>
          <w:szCs w:val="22"/>
          <w:lang w:val="en" w:eastAsia="en-AU"/>
        </w:rPr>
        <w:t>is</w:t>
      </w:r>
      <w:r w:rsidRPr="00236FF6">
        <w:rPr>
          <w:rFonts w:eastAsia="Times New Roman" w:cstheme="minorHAnsi"/>
          <w:sz w:val="22"/>
          <w:szCs w:val="22"/>
          <w:lang w:val="en" w:eastAsia="en-AU"/>
        </w:rPr>
        <w:t xml:space="preserve"> keen to listen and to support EMCRs where </w:t>
      </w:r>
      <w:r w:rsidR="00354950">
        <w:rPr>
          <w:rFonts w:eastAsia="Times New Roman" w:cstheme="minorHAnsi"/>
          <w:sz w:val="22"/>
          <w:szCs w:val="22"/>
          <w:lang w:val="en" w:eastAsia="en-AU"/>
        </w:rPr>
        <w:t>their</w:t>
      </w:r>
      <w:r w:rsidRPr="00236FF6">
        <w:rPr>
          <w:rFonts w:eastAsia="Times New Roman" w:cstheme="minorHAnsi"/>
          <w:sz w:val="22"/>
          <w:szCs w:val="22"/>
          <w:lang w:val="en" w:eastAsia="en-AU"/>
        </w:rPr>
        <w:t xml:space="preserve"> remit allows.</w:t>
      </w:r>
    </w:p>
    <w:p w14:paraId="4D646F34" w14:textId="30330EF9" w:rsidR="00754168" w:rsidRDefault="00550A60" w:rsidP="00236FF6">
      <w:pPr>
        <w:rPr>
          <w:rFonts w:cstheme="minorHAnsi"/>
          <w:sz w:val="22"/>
          <w:szCs w:val="22"/>
        </w:rPr>
      </w:pPr>
      <w:r>
        <w:rPr>
          <w:rFonts w:cstheme="minorHAnsi"/>
          <w:sz w:val="22"/>
          <w:szCs w:val="22"/>
        </w:rPr>
        <w:t xml:space="preserve">The Department is particularly keen to hear from EMCRs </w:t>
      </w:r>
      <w:r w:rsidR="00754168">
        <w:rPr>
          <w:rFonts w:cstheme="minorHAnsi"/>
          <w:sz w:val="22"/>
          <w:szCs w:val="22"/>
        </w:rPr>
        <w:t xml:space="preserve">on the opportunities that would most support their ability to remain within the health and medical research sector. Specifically, are there defined </w:t>
      </w:r>
      <w:r>
        <w:rPr>
          <w:rFonts w:cstheme="minorHAnsi"/>
          <w:sz w:val="22"/>
          <w:szCs w:val="22"/>
        </w:rPr>
        <w:t>action</w:t>
      </w:r>
      <w:r w:rsidR="00754168">
        <w:rPr>
          <w:rFonts w:cstheme="minorHAnsi"/>
          <w:sz w:val="22"/>
          <w:szCs w:val="22"/>
        </w:rPr>
        <w:t>s</w:t>
      </w:r>
      <w:r>
        <w:rPr>
          <w:rFonts w:cstheme="minorHAnsi"/>
          <w:sz w:val="22"/>
          <w:szCs w:val="22"/>
        </w:rPr>
        <w:t xml:space="preserve"> that could be taken to address</w:t>
      </w:r>
      <w:r w:rsidR="00754168">
        <w:rPr>
          <w:rFonts w:cstheme="minorHAnsi"/>
          <w:sz w:val="22"/>
          <w:szCs w:val="22"/>
        </w:rPr>
        <w:t xml:space="preserve"> the</w:t>
      </w:r>
      <w:r>
        <w:rPr>
          <w:rFonts w:cstheme="minorHAnsi"/>
          <w:sz w:val="22"/>
          <w:szCs w:val="22"/>
        </w:rPr>
        <w:t xml:space="preserve"> challenges</w:t>
      </w:r>
      <w:r w:rsidR="00754168">
        <w:rPr>
          <w:rFonts w:cstheme="minorHAnsi"/>
          <w:sz w:val="22"/>
          <w:szCs w:val="22"/>
        </w:rPr>
        <w:t xml:space="preserve"> EMCRs experience?</w:t>
      </w:r>
    </w:p>
    <w:p w14:paraId="46A9EE2B" w14:textId="57DCD1AB" w:rsidR="00236FF6" w:rsidRDefault="00236FF6" w:rsidP="00236FF6">
      <w:pPr>
        <w:rPr>
          <w:rFonts w:cstheme="minorHAnsi"/>
          <w:sz w:val="22"/>
          <w:szCs w:val="22"/>
        </w:rPr>
      </w:pPr>
      <w:r>
        <w:rPr>
          <w:rFonts w:eastAsia="Times New Roman" w:cstheme="minorHAnsi"/>
          <w:sz w:val="22"/>
          <w:szCs w:val="22"/>
          <w:lang w:val="en" w:eastAsia="en-AU"/>
        </w:rPr>
        <w:t>An agenda for the Roundtable will be distributed prior to the meeting.</w:t>
      </w:r>
    </w:p>
    <w:p w14:paraId="0022D240" w14:textId="5F98D0B0" w:rsidR="00236FF6" w:rsidRDefault="00236FF6" w:rsidP="00236FF6">
      <w:pPr>
        <w:rPr>
          <w:rFonts w:cstheme="minorHAnsi"/>
          <w:sz w:val="22"/>
          <w:szCs w:val="22"/>
        </w:rPr>
      </w:pPr>
      <w:r>
        <w:rPr>
          <w:rFonts w:cstheme="minorHAnsi"/>
          <w:sz w:val="22"/>
          <w:szCs w:val="22"/>
        </w:rPr>
        <w:t>The Department defines EMCRs as emerging researchers within their first ten years of academic or other research-related employment, following completion of postgraduate research training (with consideration for career disruptions). There is no age limit on who can be an EMCR, as the definition is dependent on where the researcher is in their career progression.</w:t>
      </w:r>
    </w:p>
    <w:p w14:paraId="048AD877" w14:textId="72E987FA" w:rsidR="00754168" w:rsidRDefault="00754168" w:rsidP="00236FF6">
      <w:pPr>
        <w:rPr>
          <w:rFonts w:cstheme="minorHAnsi"/>
          <w:sz w:val="22"/>
          <w:szCs w:val="22"/>
        </w:rPr>
      </w:pPr>
    </w:p>
    <w:p w14:paraId="041288B2" w14:textId="77777777" w:rsidR="00754168" w:rsidRPr="00236FF6" w:rsidRDefault="00754168" w:rsidP="00236FF6">
      <w:pPr>
        <w:rPr>
          <w:rFonts w:cstheme="minorHAnsi"/>
          <w:sz w:val="22"/>
          <w:szCs w:val="22"/>
        </w:rPr>
      </w:pPr>
    </w:p>
    <w:p w14:paraId="69B2EA85" w14:textId="4AFF5003" w:rsidR="00D32C88" w:rsidRPr="00DB0BEB" w:rsidRDefault="002D1036" w:rsidP="000D49D9">
      <w:pPr>
        <w:pStyle w:val="Heading2"/>
        <w:spacing w:before="0" w:after="100" w:afterAutospacing="1" w:line="240" w:lineRule="auto"/>
        <w:jc w:val="both"/>
        <w:rPr>
          <w:rFonts w:eastAsiaTheme="minorHAnsi" w:cstheme="minorHAnsi"/>
          <w:color w:val="000000"/>
          <w:lang w:val="en-US"/>
        </w:rPr>
      </w:pPr>
      <w:r w:rsidRPr="00DB0BEB">
        <w:rPr>
          <w:rFonts w:eastAsiaTheme="minorHAnsi" w:cstheme="minorHAnsi"/>
          <w:color w:val="000000"/>
          <w:lang w:val="en-US"/>
        </w:rPr>
        <w:lastRenderedPageBreak/>
        <w:t>MRFF</w:t>
      </w:r>
      <w:r w:rsidR="001E1B81">
        <w:rPr>
          <w:rFonts w:eastAsiaTheme="minorHAnsi" w:cstheme="minorHAnsi"/>
          <w:color w:val="000000"/>
          <w:lang w:val="en-US"/>
        </w:rPr>
        <w:t xml:space="preserve"> OVERVIEW</w:t>
      </w:r>
    </w:p>
    <w:p w14:paraId="38FF897F" w14:textId="31D225EC" w:rsidR="009A635F" w:rsidRDefault="00691077" w:rsidP="003C4B87">
      <w:pPr>
        <w:spacing w:before="0" w:after="100" w:afterAutospacing="1" w:line="240" w:lineRule="auto"/>
        <w:rPr>
          <w:rFonts w:eastAsia="Times New Roman" w:cstheme="minorHAnsi"/>
          <w:sz w:val="22"/>
          <w:szCs w:val="22"/>
          <w:lang w:val="en" w:eastAsia="en-AU"/>
        </w:rPr>
      </w:pPr>
      <w:r w:rsidRPr="00DB0BEB">
        <w:rPr>
          <w:rFonts w:eastAsia="Times New Roman" w:cstheme="minorHAnsi"/>
          <w:sz w:val="22"/>
          <w:szCs w:val="22"/>
          <w:lang w:val="en" w:eastAsia="en-AU"/>
        </w:rPr>
        <w:t xml:space="preserve">The </w:t>
      </w:r>
      <w:r w:rsidR="001E1B81">
        <w:rPr>
          <w:rFonts w:eastAsia="Times New Roman" w:cstheme="minorHAnsi"/>
          <w:sz w:val="22"/>
          <w:szCs w:val="22"/>
          <w:lang w:val="en" w:eastAsia="en-AU"/>
        </w:rPr>
        <w:t xml:space="preserve">$20 billion </w:t>
      </w:r>
      <w:r w:rsidRPr="00DB0BEB">
        <w:rPr>
          <w:rFonts w:eastAsia="Times New Roman" w:cstheme="minorHAnsi"/>
          <w:sz w:val="22"/>
          <w:szCs w:val="22"/>
          <w:lang w:val="en" w:eastAsia="en-AU"/>
        </w:rPr>
        <w:t>MRFF</w:t>
      </w:r>
      <w:r w:rsidR="00505AF2">
        <w:rPr>
          <w:rFonts w:eastAsia="Times New Roman" w:cstheme="minorHAnsi"/>
          <w:sz w:val="22"/>
          <w:szCs w:val="22"/>
          <w:lang w:val="en" w:eastAsia="en-AU"/>
        </w:rPr>
        <w:t xml:space="preserve"> </w:t>
      </w:r>
      <w:r w:rsidRPr="00DB0BEB">
        <w:rPr>
          <w:rFonts w:eastAsia="Times New Roman" w:cstheme="minorHAnsi"/>
          <w:sz w:val="22"/>
          <w:szCs w:val="22"/>
          <w:lang w:val="en" w:eastAsia="en-AU"/>
        </w:rPr>
        <w:t>was established as part of</w:t>
      </w:r>
      <w:r w:rsidR="00A61A0B" w:rsidRPr="00DB0BEB">
        <w:rPr>
          <w:rFonts w:eastAsia="Times New Roman" w:cstheme="minorHAnsi"/>
          <w:sz w:val="22"/>
          <w:szCs w:val="22"/>
          <w:lang w:val="en" w:eastAsia="en-AU"/>
        </w:rPr>
        <w:t xml:space="preserve"> </w:t>
      </w:r>
      <w:r w:rsidRPr="00DB0BEB">
        <w:rPr>
          <w:rFonts w:eastAsia="Times New Roman" w:cstheme="minorHAnsi"/>
          <w:sz w:val="22"/>
          <w:szCs w:val="22"/>
          <w:lang w:val="en" w:eastAsia="en-AU"/>
        </w:rPr>
        <w:t>the 2014</w:t>
      </w:r>
      <w:r w:rsidR="003C4B87">
        <w:rPr>
          <w:rFonts w:eastAsia="Times New Roman" w:cstheme="minorHAnsi"/>
          <w:sz w:val="22"/>
          <w:szCs w:val="22"/>
          <w:lang w:val="en" w:eastAsia="en-AU"/>
        </w:rPr>
        <w:t>-20</w:t>
      </w:r>
      <w:r w:rsidRPr="00DB0BEB">
        <w:rPr>
          <w:rFonts w:eastAsia="Times New Roman" w:cstheme="minorHAnsi"/>
          <w:sz w:val="22"/>
          <w:szCs w:val="22"/>
          <w:lang w:val="en" w:eastAsia="en-AU"/>
        </w:rPr>
        <w:t>15 Federal Budge</w:t>
      </w:r>
      <w:r w:rsidR="007A67FE" w:rsidRPr="00DB0BEB">
        <w:rPr>
          <w:rFonts w:eastAsia="Times New Roman" w:cstheme="minorHAnsi"/>
          <w:sz w:val="22"/>
          <w:szCs w:val="22"/>
          <w:lang w:val="en" w:eastAsia="en-AU"/>
        </w:rPr>
        <w:t>t with the purpose of providing</w:t>
      </w:r>
      <w:r w:rsidRPr="00DB0BEB">
        <w:rPr>
          <w:rFonts w:eastAsia="Times New Roman" w:cstheme="minorHAnsi"/>
          <w:sz w:val="22"/>
          <w:szCs w:val="22"/>
          <w:lang w:val="en" w:eastAsia="en-AU"/>
        </w:rPr>
        <w:t xml:space="preserve"> a sustainable source of funding for vital </w:t>
      </w:r>
      <w:r w:rsidR="00CC110F">
        <w:rPr>
          <w:rFonts w:eastAsia="Times New Roman" w:cstheme="minorHAnsi"/>
          <w:sz w:val="22"/>
          <w:szCs w:val="22"/>
          <w:lang w:val="en" w:eastAsia="en-AU"/>
        </w:rPr>
        <w:t xml:space="preserve">health and </w:t>
      </w:r>
      <w:r w:rsidRPr="00DB0BEB">
        <w:rPr>
          <w:rFonts w:eastAsia="Times New Roman" w:cstheme="minorHAnsi"/>
          <w:sz w:val="22"/>
          <w:szCs w:val="22"/>
          <w:lang w:val="en" w:eastAsia="en-AU"/>
        </w:rPr>
        <w:t>medical research over the medium to long term.</w:t>
      </w:r>
      <w:r w:rsidR="006B3909">
        <w:rPr>
          <w:rFonts w:eastAsia="Times New Roman" w:cstheme="minorHAnsi"/>
          <w:sz w:val="22"/>
          <w:szCs w:val="22"/>
          <w:lang w:val="en" w:eastAsia="en-AU"/>
        </w:rPr>
        <w:t xml:space="preserve"> </w:t>
      </w:r>
      <w:r w:rsidR="003C4B87">
        <w:rPr>
          <w:rFonts w:eastAsia="Times New Roman" w:cstheme="minorHAnsi"/>
          <w:sz w:val="22"/>
          <w:szCs w:val="22"/>
          <w:lang w:val="en" w:eastAsia="en-AU"/>
        </w:rPr>
        <w:t xml:space="preserve">The MRFF aims to transform health and medical research and innovation to improve lives, build the economy and contribute to health system sustainability. </w:t>
      </w:r>
    </w:p>
    <w:p w14:paraId="7DBEE2DC" w14:textId="6605A2CD" w:rsidR="00505AF2" w:rsidRDefault="00971B44" w:rsidP="00505AF2">
      <w:pPr>
        <w:spacing w:before="0" w:after="100" w:afterAutospacing="1" w:line="240" w:lineRule="auto"/>
        <w:rPr>
          <w:sz w:val="22"/>
          <w:szCs w:val="22"/>
        </w:rPr>
      </w:pPr>
      <w:r>
        <w:rPr>
          <w:rFonts w:eastAsia="Times New Roman" w:cstheme="minorHAnsi"/>
          <w:sz w:val="22"/>
          <w:szCs w:val="22"/>
          <w:lang w:val="en" w:eastAsia="en-AU"/>
        </w:rPr>
        <w:t>The Australian Medical Research Advisory Board</w:t>
      </w:r>
      <w:r w:rsidR="00354950">
        <w:rPr>
          <w:rFonts w:eastAsia="Times New Roman" w:cstheme="minorHAnsi"/>
          <w:sz w:val="22"/>
          <w:szCs w:val="22"/>
          <w:lang w:val="en" w:eastAsia="en-AU"/>
        </w:rPr>
        <w:t xml:space="preserve"> (AMRAB)</w:t>
      </w:r>
      <w:r w:rsidR="007A67FE" w:rsidRPr="00DB0BEB">
        <w:rPr>
          <w:rFonts w:eastAsia="Times New Roman" w:cstheme="minorHAnsi"/>
          <w:i/>
          <w:sz w:val="22"/>
          <w:szCs w:val="22"/>
          <w:lang w:val="en" w:eastAsia="en-AU"/>
        </w:rPr>
        <w:t xml:space="preserve"> </w:t>
      </w:r>
      <w:r w:rsidR="00354950">
        <w:rPr>
          <w:rFonts w:eastAsia="Times New Roman" w:cstheme="minorHAnsi"/>
          <w:sz w:val="22"/>
          <w:szCs w:val="22"/>
          <w:lang w:val="en" w:eastAsia="en-AU"/>
        </w:rPr>
        <w:t xml:space="preserve">sets </w:t>
      </w:r>
      <w:r w:rsidR="007A67FE" w:rsidRPr="00DB0BEB">
        <w:rPr>
          <w:rFonts w:eastAsia="Times New Roman" w:cstheme="minorHAnsi"/>
          <w:sz w:val="22"/>
          <w:szCs w:val="22"/>
          <w:lang w:val="en" w:eastAsia="en-AU"/>
        </w:rPr>
        <w:t>a five-yearly strategy</w:t>
      </w:r>
      <w:r w:rsidR="00471825" w:rsidRPr="00DB0BEB">
        <w:rPr>
          <w:rFonts w:eastAsia="Times New Roman" w:cstheme="minorHAnsi"/>
          <w:sz w:val="22"/>
          <w:szCs w:val="22"/>
          <w:lang w:val="en" w:eastAsia="en-AU"/>
        </w:rPr>
        <w:t xml:space="preserve"> that sets out the vision, aims and objectives for the MRFF. The </w:t>
      </w:r>
      <w:r w:rsidR="001E1B81">
        <w:rPr>
          <w:rFonts w:eastAsia="Times New Roman" w:cstheme="minorHAnsi"/>
          <w:sz w:val="22"/>
          <w:szCs w:val="22"/>
          <w:lang w:val="en" w:eastAsia="en-AU"/>
        </w:rPr>
        <w:t>s</w:t>
      </w:r>
      <w:r w:rsidR="00471825" w:rsidRPr="00DB0BEB">
        <w:rPr>
          <w:rFonts w:eastAsia="Times New Roman" w:cstheme="minorHAnsi"/>
          <w:sz w:val="22"/>
          <w:szCs w:val="22"/>
          <w:lang w:val="en" w:eastAsia="en-AU"/>
        </w:rPr>
        <w:t xml:space="preserve">trategy is supported by </w:t>
      </w:r>
      <w:r w:rsidR="00627C1E">
        <w:rPr>
          <w:rFonts w:eastAsia="Times New Roman" w:cstheme="minorHAnsi"/>
          <w:sz w:val="22"/>
          <w:szCs w:val="22"/>
          <w:lang w:val="en" w:eastAsia="en-AU"/>
        </w:rPr>
        <w:t>a</w:t>
      </w:r>
      <w:r w:rsidR="00471825" w:rsidRPr="00DB0BEB">
        <w:rPr>
          <w:rFonts w:eastAsia="Times New Roman" w:cstheme="minorHAnsi"/>
          <w:sz w:val="22"/>
          <w:szCs w:val="22"/>
          <w:lang w:val="en" w:eastAsia="en-AU"/>
        </w:rPr>
        <w:t xml:space="preserve"> list</w:t>
      </w:r>
      <w:r w:rsidR="00691077" w:rsidRPr="00DB0BEB">
        <w:rPr>
          <w:rFonts w:eastAsia="Times New Roman" w:cstheme="minorHAnsi"/>
          <w:sz w:val="22"/>
          <w:szCs w:val="22"/>
          <w:lang w:val="en" w:eastAsia="en-AU"/>
        </w:rPr>
        <w:t xml:space="preserve"> </w:t>
      </w:r>
      <w:r w:rsidR="00471825" w:rsidRPr="00DB0BEB">
        <w:rPr>
          <w:rFonts w:eastAsia="Times New Roman" w:cstheme="minorHAnsi"/>
          <w:sz w:val="22"/>
          <w:szCs w:val="22"/>
          <w:lang w:val="en" w:eastAsia="en-AU"/>
        </w:rPr>
        <w:t xml:space="preserve">of two-yearly investment </w:t>
      </w:r>
      <w:r w:rsidR="001E1B81">
        <w:rPr>
          <w:rFonts w:eastAsia="Times New Roman" w:cstheme="minorHAnsi"/>
          <w:sz w:val="22"/>
          <w:szCs w:val="22"/>
          <w:lang w:val="en" w:eastAsia="en-AU"/>
        </w:rPr>
        <w:t>p</w:t>
      </w:r>
      <w:r w:rsidR="00471825" w:rsidRPr="00DB0BEB">
        <w:rPr>
          <w:rFonts w:eastAsia="Times New Roman" w:cstheme="minorHAnsi"/>
          <w:sz w:val="22"/>
          <w:szCs w:val="22"/>
          <w:lang w:val="en" w:eastAsia="en-AU"/>
        </w:rPr>
        <w:t xml:space="preserve">riorities that the </w:t>
      </w:r>
      <w:r w:rsidR="00354950">
        <w:rPr>
          <w:rFonts w:eastAsia="Times New Roman" w:cstheme="minorHAnsi"/>
          <w:sz w:val="22"/>
          <w:szCs w:val="22"/>
          <w:lang w:val="en" w:eastAsia="en-AU"/>
        </w:rPr>
        <w:t>g</w:t>
      </w:r>
      <w:r w:rsidR="00471825" w:rsidRPr="00DB0BEB">
        <w:rPr>
          <w:rFonts w:eastAsia="Times New Roman" w:cstheme="minorHAnsi"/>
          <w:sz w:val="22"/>
          <w:szCs w:val="22"/>
          <w:lang w:val="en" w:eastAsia="en-AU"/>
        </w:rPr>
        <w:t>overnment must take into consideration in determining disbursements from the MRFF.</w:t>
      </w:r>
      <w:r w:rsidR="00691077" w:rsidRPr="00DB0BEB">
        <w:rPr>
          <w:rFonts w:eastAsia="Times New Roman" w:cstheme="minorHAnsi"/>
          <w:sz w:val="22"/>
          <w:szCs w:val="22"/>
          <w:lang w:val="en" w:eastAsia="en-AU"/>
        </w:rPr>
        <w:t xml:space="preserve"> </w:t>
      </w:r>
    </w:p>
    <w:p w14:paraId="024004C9" w14:textId="5C8E53C4" w:rsidR="00EE442A" w:rsidRDefault="00EE442A" w:rsidP="00505AF2">
      <w:pPr>
        <w:spacing w:before="0" w:after="100" w:afterAutospacing="1" w:line="240" w:lineRule="auto"/>
        <w:rPr>
          <w:rFonts w:eastAsia="Times New Roman" w:cstheme="minorHAnsi"/>
          <w:sz w:val="22"/>
          <w:szCs w:val="22"/>
          <w:lang w:val="en" w:eastAsia="en-AU"/>
        </w:rPr>
      </w:pPr>
      <w:r>
        <w:rPr>
          <w:rFonts w:eastAsia="Times New Roman" w:cstheme="minorHAnsi"/>
          <w:sz w:val="22"/>
          <w:szCs w:val="22"/>
          <w:lang w:val="en" w:eastAsia="en-AU"/>
        </w:rPr>
        <w:t xml:space="preserve">One reason the MRFF was established was to </w:t>
      </w:r>
      <w:r w:rsidRPr="00766DF7">
        <w:rPr>
          <w:rFonts w:eastAsia="Times New Roman" w:cstheme="minorHAnsi"/>
          <w:sz w:val="22"/>
          <w:szCs w:val="22"/>
          <w:lang w:val="en" w:eastAsia="en-AU"/>
        </w:rPr>
        <w:t xml:space="preserve">fund research </w:t>
      </w:r>
      <w:r w:rsidR="001E1B81">
        <w:rPr>
          <w:rFonts w:eastAsia="Times New Roman" w:cstheme="minorHAnsi"/>
          <w:sz w:val="22"/>
          <w:szCs w:val="22"/>
          <w:lang w:val="en" w:eastAsia="en-AU"/>
        </w:rPr>
        <w:t xml:space="preserve">strategically </w:t>
      </w:r>
      <w:r w:rsidRPr="00766DF7">
        <w:rPr>
          <w:rFonts w:eastAsia="Times New Roman" w:cstheme="minorHAnsi"/>
          <w:sz w:val="22"/>
          <w:szCs w:val="22"/>
          <w:lang w:val="en" w:eastAsia="en-AU"/>
        </w:rPr>
        <w:t>according to national priorities, filling gaps in areas that need more research</w:t>
      </w:r>
      <w:r>
        <w:rPr>
          <w:rFonts w:eastAsia="Times New Roman" w:cstheme="minorHAnsi"/>
          <w:sz w:val="22"/>
          <w:szCs w:val="22"/>
          <w:lang w:val="en" w:eastAsia="en-AU"/>
        </w:rPr>
        <w:t xml:space="preserve">. In this way, the MRFF is different to funding from the National Health and Medical Research Council (NHMRC), which is </w:t>
      </w:r>
      <w:r w:rsidR="00D26EA3">
        <w:rPr>
          <w:rFonts w:eastAsia="Times New Roman" w:cstheme="minorHAnsi"/>
          <w:sz w:val="22"/>
          <w:szCs w:val="22"/>
          <w:lang w:val="en" w:eastAsia="en-AU"/>
        </w:rPr>
        <w:t>largely</w:t>
      </w:r>
      <w:r>
        <w:rPr>
          <w:rFonts w:eastAsia="Times New Roman" w:cstheme="minorHAnsi"/>
          <w:sz w:val="22"/>
          <w:szCs w:val="22"/>
          <w:lang w:val="en" w:eastAsia="en-AU"/>
        </w:rPr>
        <w:t xml:space="preserve"> </w:t>
      </w:r>
      <w:r w:rsidR="00D26EA3">
        <w:rPr>
          <w:rFonts w:eastAsia="Times New Roman" w:cstheme="minorHAnsi"/>
          <w:sz w:val="22"/>
          <w:szCs w:val="22"/>
          <w:lang w:val="en" w:eastAsia="en-AU"/>
        </w:rPr>
        <w:t xml:space="preserve">investigator-led funding, i.e. the applying researchers </w:t>
      </w:r>
      <w:r w:rsidR="00064EA1">
        <w:rPr>
          <w:rFonts w:eastAsia="Times New Roman" w:cstheme="minorHAnsi"/>
          <w:sz w:val="22"/>
          <w:szCs w:val="22"/>
          <w:lang w:val="en" w:eastAsia="en-AU"/>
        </w:rPr>
        <w:t>propose</w:t>
      </w:r>
      <w:r w:rsidR="00D26EA3">
        <w:rPr>
          <w:rFonts w:eastAsia="Times New Roman" w:cstheme="minorHAnsi"/>
          <w:sz w:val="22"/>
          <w:szCs w:val="22"/>
          <w:lang w:val="en" w:eastAsia="en-AU"/>
        </w:rPr>
        <w:t xml:space="preserve"> research topics.</w:t>
      </w:r>
    </w:p>
    <w:p w14:paraId="6A800D7A" w14:textId="2D9394CA" w:rsidR="001E1B81" w:rsidRPr="001E1B81" w:rsidRDefault="001E1B81" w:rsidP="00505AF2">
      <w:pPr>
        <w:spacing w:before="0" w:after="100" w:afterAutospacing="1" w:line="240" w:lineRule="auto"/>
        <w:rPr>
          <w:rFonts w:eastAsia="Times New Roman" w:cstheme="minorHAnsi"/>
          <w:sz w:val="22"/>
          <w:szCs w:val="22"/>
          <w:lang w:val="en" w:eastAsia="en-AU"/>
        </w:rPr>
      </w:pPr>
      <w:r w:rsidRPr="009A635F">
        <w:rPr>
          <w:rFonts w:eastAsia="Times New Roman" w:cstheme="minorHAnsi"/>
          <w:sz w:val="22"/>
          <w:szCs w:val="22"/>
          <w:lang w:val="en" w:eastAsia="en-AU"/>
        </w:rPr>
        <w:t xml:space="preserve">Further information </w:t>
      </w:r>
      <w:r w:rsidR="00236FF6">
        <w:rPr>
          <w:rFonts w:eastAsia="Times New Roman" w:cstheme="minorHAnsi"/>
          <w:sz w:val="22"/>
          <w:szCs w:val="22"/>
          <w:lang w:val="en" w:eastAsia="en-AU"/>
        </w:rPr>
        <w:t xml:space="preserve">on the MRFF </w:t>
      </w:r>
      <w:r>
        <w:rPr>
          <w:rFonts w:eastAsia="Times New Roman" w:cstheme="minorHAnsi"/>
          <w:sz w:val="22"/>
          <w:szCs w:val="22"/>
          <w:lang w:val="en" w:eastAsia="en-AU"/>
        </w:rPr>
        <w:t xml:space="preserve">is available at </w:t>
      </w:r>
      <w:hyperlink r:id="rId9" w:history="1">
        <w:r w:rsidRPr="00141BCC">
          <w:rPr>
            <w:rStyle w:val="Hyperlink"/>
            <w:rFonts w:eastAsia="Times New Roman" w:cstheme="minorHAnsi"/>
            <w:sz w:val="22"/>
            <w:szCs w:val="22"/>
            <w:lang w:val="en" w:eastAsia="en-AU"/>
          </w:rPr>
          <w:t>www.health.gov.au/mrff</w:t>
        </w:r>
      </w:hyperlink>
      <w:r>
        <w:rPr>
          <w:rFonts w:eastAsia="Times New Roman" w:cstheme="minorHAnsi"/>
          <w:sz w:val="22"/>
          <w:szCs w:val="22"/>
          <w:lang w:val="en" w:eastAsia="en-AU"/>
        </w:rPr>
        <w:t xml:space="preserve">. </w:t>
      </w:r>
    </w:p>
    <w:p w14:paraId="74C75035" w14:textId="1F3C4F57" w:rsidR="0010498B" w:rsidRPr="001E1B81" w:rsidRDefault="001E1B81" w:rsidP="001E1B81">
      <w:pPr>
        <w:pStyle w:val="Heading2"/>
        <w:spacing w:before="0" w:after="100" w:afterAutospacing="1" w:line="240" w:lineRule="auto"/>
        <w:rPr>
          <w:rFonts w:cstheme="minorHAnsi"/>
        </w:rPr>
      </w:pPr>
      <w:r w:rsidRPr="001E1B81">
        <w:rPr>
          <w:rFonts w:cstheme="minorHAnsi"/>
        </w:rPr>
        <w:t xml:space="preserve">LANDSCAPE SCAN – </w:t>
      </w:r>
      <w:r w:rsidR="0010498B" w:rsidRPr="001E1B81">
        <w:rPr>
          <w:rFonts w:cstheme="minorHAnsi"/>
        </w:rPr>
        <w:t>M</w:t>
      </w:r>
      <w:r w:rsidRPr="001E1B81">
        <w:rPr>
          <w:rFonts w:cstheme="minorHAnsi"/>
        </w:rPr>
        <w:t xml:space="preserve">RFF, </w:t>
      </w:r>
      <w:r w:rsidR="0010498B" w:rsidRPr="001E1B81">
        <w:rPr>
          <w:rFonts w:cstheme="minorHAnsi"/>
        </w:rPr>
        <w:t xml:space="preserve">OTHER </w:t>
      </w:r>
      <w:r w:rsidR="00F1362E" w:rsidRPr="001E1B81">
        <w:rPr>
          <w:rFonts w:cstheme="minorHAnsi"/>
        </w:rPr>
        <w:t>RESEARCH</w:t>
      </w:r>
      <w:r w:rsidR="0010498B" w:rsidRPr="001E1B81">
        <w:rPr>
          <w:rFonts w:cstheme="minorHAnsi"/>
        </w:rPr>
        <w:t xml:space="preserve"> </w:t>
      </w:r>
      <w:r>
        <w:rPr>
          <w:rFonts w:cstheme="minorHAnsi"/>
        </w:rPr>
        <w:t xml:space="preserve">FUNDING, </w:t>
      </w:r>
      <w:r w:rsidRPr="001E1B81">
        <w:rPr>
          <w:rFonts w:cstheme="minorHAnsi"/>
        </w:rPr>
        <w:t>PHD COMPLETIONS</w:t>
      </w:r>
    </w:p>
    <w:p w14:paraId="49073500" w14:textId="70D88067" w:rsidR="00F1362E" w:rsidRDefault="00766DF7" w:rsidP="003C4B87">
      <w:pPr>
        <w:spacing w:after="240" w:line="240" w:lineRule="auto"/>
        <w:rPr>
          <w:rFonts w:eastAsia="Times New Roman" w:cstheme="minorHAnsi"/>
          <w:sz w:val="22"/>
          <w:szCs w:val="22"/>
          <w:lang w:val="en" w:eastAsia="en-AU"/>
        </w:rPr>
      </w:pPr>
      <w:r>
        <w:rPr>
          <w:rFonts w:eastAsia="Times New Roman" w:cstheme="minorHAnsi"/>
          <w:sz w:val="22"/>
          <w:szCs w:val="22"/>
          <w:lang w:val="en" w:eastAsia="en-AU"/>
        </w:rPr>
        <w:t>T</w:t>
      </w:r>
      <w:r w:rsidR="00F1362E">
        <w:rPr>
          <w:rFonts w:eastAsia="Times New Roman" w:cstheme="minorHAnsi"/>
          <w:sz w:val="22"/>
          <w:szCs w:val="22"/>
          <w:lang w:val="en" w:eastAsia="en-AU"/>
        </w:rPr>
        <w:t xml:space="preserve">he MRFF is not the sole funding source for </w:t>
      </w:r>
      <w:r w:rsidR="00627C1E">
        <w:rPr>
          <w:rFonts w:eastAsia="Times New Roman" w:cstheme="minorHAnsi"/>
          <w:sz w:val="22"/>
          <w:szCs w:val="22"/>
          <w:lang w:val="en" w:eastAsia="en-AU"/>
        </w:rPr>
        <w:t>health and medical research</w:t>
      </w:r>
      <w:r w:rsidR="00F1362E">
        <w:rPr>
          <w:rFonts w:eastAsia="Times New Roman" w:cstheme="minorHAnsi"/>
          <w:sz w:val="22"/>
          <w:szCs w:val="22"/>
          <w:lang w:val="en" w:eastAsia="en-AU"/>
        </w:rPr>
        <w:t xml:space="preserve"> in Australia</w:t>
      </w:r>
      <w:r w:rsidR="00EE442A">
        <w:rPr>
          <w:rFonts w:eastAsia="Times New Roman" w:cstheme="minorHAnsi"/>
          <w:sz w:val="22"/>
          <w:szCs w:val="22"/>
          <w:lang w:val="en" w:eastAsia="en-AU"/>
        </w:rPr>
        <w:t>. It</w:t>
      </w:r>
      <w:r w:rsidR="00627C1E">
        <w:rPr>
          <w:rFonts w:eastAsia="Times New Roman" w:cstheme="minorHAnsi"/>
          <w:sz w:val="22"/>
          <w:szCs w:val="22"/>
          <w:lang w:val="en" w:eastAsia="en-AU"/>
        </w:rPr>
        <w:t xml:space="preserve"> </w:t>
      </w:r>
      <w:r w:rsidR="009A635F">
        <w:rPr>
          <w:rFonts w:eastAsia="Times New Roman" w:cstheme="minorHAnsi"/>
          <w:sz w:val="22"/>
          <w:szCs w:val="22"/>
          <w:lang w:val="en" w:eastAsia="en-AU"/>
        </w:rPr>
        <w:t>is additional, and complementary</w:t>
      </w:r>
      <w:r w:rsidR="00754168">
        <w:rPr>
          <w:rFonts w:eastAsia="Times New Roman" w:cstheme="minorHAnsi"/>
          <w:sz w:val="22"/>
          <w:szCs w:val="22"/>
          <w:lang w:val="en" w:eastAsia="en-AU"/>
        </w:rPr>
        <w:t>,</w:t>
      </w:r>
      <w:r w:rsidR="009A635F">
        <w:rPr>
          <w:rFonts w:eastAsia="Times New Roman" w:cstheme="minorHAnsi"/>
          <w:sz w:val="22"/>
          <w:szCs w:val="22"/>
          <w:lang w:val="en" w:eastAsia="en-AU"/>
        </w:rPr>
        <w:t xml:space="preserve"> to</w:t>
      </w:r>
      <w:r w:rsidR="009A635F" w:rsidRPr="00DB0BEB">
        <w:rPr>
          <w:rFonts w:eastAsia="Times New Roman" w:cstheme="minorHAnsi"/>
          <w:sz w:val="22"/>
          <w:szCs w:val="22"/>
          <w:lang w:val="en" w:eastAsia="en-AU"/>
        </w:rPr>
        <w:t xml:space="preserve"> existing medical research and innovation funding, such as the NHMRC</w:t>
      </w:r>
      <w:r w:rsidR="009A635F">
        <w:rPr>
          <w:rFonts w:eastAsia="Times New Roman" w:cstheme="minorHAnsi"/>
          <w:sz w:val="22"/>
          <w:szCs w:val="22"/>
          <w:lang w:val="en" w:eastAsia="en-AU"/>
        </w:rPr>
        <w:t>.</w:t>
      </w:r>
      <w:r w:rsidR="00354950">
        <w:rPr>
          <w:rFonts w:eastAsia="Times New Roman" w:cstheme="minorHAnsi"/>
          <w:sz w:val="22"/>
          <w:szCs w:val="22"/>
          <w:lang w:val="en" w:eastAsia="en-AU"/>
        </w:rPr>
        <w:t xml:space="preserve"> The Government also provide</w:t>
      </w:r>
      <w:r w:rsidR="003C4B87" w:rsidRPr="00236FF6">
        <w:rPr>
          <w:rFonts w:eastAsia="Times New Roman" w:cstheme="minorHAnsi"/>
          <w:sz w:val="22"/>
          <w:szCs w:val="22"/>
          <w:lang w:val="en" w:eastAsia="en-AU"/>
        </w:rPr>
        <w:t xml:space="preserve">s broader support for the research sector. </w:t>
      </w:r>
      <w:r w:rsidR="003C4B87">
        <w:rPr>
          <w:rFonts w:eastAsia="Times New Roman" w:cstheme="minorHAnsi"/>
          <w:sz w:val="22"/>
          <w:szCs w:val="22"/>
          <w:lang w:val="en" w:eastAsia="en-AU"/>
        </w:rPr>
        <w:t xml:space="preserve">See </w:t>
      </w:r>
      <w:r w:rsidR="003C4B87" w:rsidRPr="00236FF6">
        <w:rPr>
          <w:rFonts w:eastAsia="Times New Roman" w:cstheme="minorHAnsi"/>
          <w:b/>
          <w:sz w:val="22"/>
          <w:szCs w:val="22"/>
          <w:lang w:val="en" w:eastAsia="en-AU"/>
        </w:rPr>
        <w:t>Attachment A</w:t>
      </w:r>
      <w:r w:rsidR="003C4B87">
        <w:rPr>
          <w:rFonts w:eastAsia="Times New Roman" w:cstheme="minorHAnsi"/>
          <w:sz w:val="22"/>
          <w:szCs w:val="22"/>
          <w:lang w:val="en" w:eastAsia="en-AU"/>
        </w:rPr>
        <w:t xml:space="preserve"> for more information on MRFF, NHMRC and broader research funding in Australia. </w:t>
      </w:r>
    </w:p>
    <w:p w14:paraId="7E3E727E" w14:textId="4F508094" w:rsidR="0010498B" w:rsidRDefault="001E1B81" w:rsidP="009A635F">
      <w:pPr>
        <w:spacing w:after="240" w:line="240" w:lineRule="auto"/>
        <w:rPr>
          <w:rFonts w:eastAsia="Times New Roman" w:cstheme="minorHAnsi"/>
          <w:sz w:val="22"/>
          <w:szCs w:val="22"/>
          <w:lang w:val="en" w:eastAsia="en-AU"/>
        </w:rPr>
      </w:pPr>
      <w:r>
        <w:rPr>
          <w:rFonts w:eastAsia="Times New Roman" w:cstheme="minorHAnsi"/>
          <w:sz w:val="22"/>
          <w:szCs w:val="22"/>
          <w:lang w:val="en" w:eastAsia="en-AU"/>
        </w:rPr>
        <w:t xml:space="preserve">Changes in the number of PhD completions is relevant to the discussion on EMCRs’ ability to stay in the health and medical research sector. PhD completion numbers have been increasing in Australia, perhaps putting further pressure on EMCR research funding and increasing </w:t>
      </w:r>
      <w:r w:rsidR="00354950">
        <w:rPr>
          <w:rFonts w:eastAsia="Times New Roman" w:cstheme="minorHAnsi"/>
          <w:sz w:val="22"/>
          <w:szCs w:val="22"/>
          <w:lang w:val="en" w:eastAsia="en-AU"/>
        </w:rPr>
        <w:t xml:space="preserve">the </w:t>
      </w:r>
      <w:r>
        <w:rPr>
          <w:rFonts w:eastAsia="Times New Roman" w:cstheme="minorHAnsi"/>
          <w:sz w:val="22"/>
          <w:szCs w:val="22"/>
          <w:lang w:val="en" w:eastAsia="en-AU"/>
        </w:rPr>
        <w:t xml:space="preserve">competition for jobs. See </w:t>
      </w:r>
      <w:r w:rsidRPr="001E1B81">
        <w:rPr>
          <w:rFonts w:eastAsia="Times New Roman" w:cstheme="minorHAnsi"/>
          <w:b/>
          <w:sz w:val="22"/>
          <w:szCs w:val="22"/>
          <w:lang w:val="en" w:eastAsia="en-AU"/>
        </w:rPr>
        <w:t>Attachment B</w:t>
      </w:r>
      <w:r>
        <w:rPr>
          <w:rFonts w:eastAsia="Times New Roman" w:cstheme="minorHAnsi"/>
          <w:sz w:val="22"/>
          <w:szCs w:val="22"/>
          <w:lang w:val="en" w:eastAsia="en-AU"/>
        </w:rPr>
        <w:t xml:space="preserve"> for more information on PhD completions in Australia.</w:t>
      </w:r>
    </w:p>
    <w:p w14:paraId="3EB78A93" w14:textId="0DC92E15" w:rsidR="00FF6C22" w:rsidRPr="00236FF6" w:rsidRDefault="00137A73" w:rsidP="00236FF6">
      <w:pPr>
        <w:pStyle w:val="Heading2"/>
        <w:spacing w:before="0" w:after="100" w:afterAutospacing="1" w:line="240" w:lineRule="auto"/>
        <w:rPr>
          <w:rFonts w:cstheme="minorHAnsi"/>
        </w:rPr>
      </w:pPr>
      <w:r w:rsidRPr="00236FF6">
        <w:rPr>
          <w:rFonts w:cstheme="minorHAnsi"/>
        </w:rPr>
        <w:t>summary of known challenges for EMcr</w:t>
      </w:r>
      <w:r w:rsidR="00354950">
        <w:rPr>
          <w:rFonts w:cstheme="minorHAnsi"/>
        </w:rPr>
        <w:t>S</w:t>
      </w:r>
    </w:p>
    <w:p w14:paraId="0FCE8FFA" w14:textId="624D646F" w:rsidR="007F064B" w:rsidRPr="006D5F17" w:rsidRDefault="009223D5" w:rsidP="006D5F17">
      <w:pPr>
        <w:pStyle w:val="Heading3"/>
      </w:pPr>
      <w:r w:rsidRPr="006D5F17">
        <w:t>Pre-roundtable written feedback from EMCRs</w:t>
      </w:r>
    </w:p>
    <w:p w14:paraId="19401B8E" w14:textId="3B44611F" w:rsidR="00354950" w:rsidRDefault="007F064B" w:rsidP="007F064B">
      <w:pPr>
        <w:autoSpaceDE w:val="0"/>
        <w:autoSpaceDN w:val="0"/>
        <w:spacing w:after="160"/>
        <w:rPr>
          <w:rFonts w:cstheme="minorHAnsi"/>
          <w:sz w:val="22"/>
          <w:szCs w:val="22"/>
        </w:rPr>
      </w:pPr>
      <w:r>
        <w:rPr>
          <w:rFonts w:cstheme="minorHAnsi"/>
          <w:sz w:val="22"/>
          <w:szCs w:val="22"/>
        </w:rPr>
        <w:t>The Department appreciates the written responses received from EMCRs</w:t>
      </w:r>
      <w:r w:rsidR="009223D5">
        <w:rPr>
          <w:rFonts w:cstheme="minorHAnsi"/>
          <w:sz w:val="22"/>
          <w:szCs w:val="22"/>
        </w:rPr>
        <w:t xml:space="preserve"> prior to this Roundtable</w:t>
      </w:r>
      <w:r>
        <w:rPr>
          <w:rFonts w:cstheme="minorHAnsi"/>
          <w:sz w:val="22"/>
          <w:szCs w:val="22"/>
        </w:rPr>
        <w:t xml:space="preserve">. The </w:t>
      </w:r>
      <w:r w:rsidR="00627C1E">
        <w:rPr>
          <w:rFonts w:cstheme="minorHAnsi"/>
          <w:sz w:val="22"/>
          <w:szCs w:val="22"/>
        </w:rPr>
        <w:t>most common</w:t>
      </w:r>
      <w:r>
        <w:rPr>
          <w:rFonts w:cstheme="minorHAnsi"/>
          <w:sz w:val="22"/>
          <w:szCs w:val="22"/>
        </w:rPr>
        <w:t xml:space="preserve"> </w:t>
      </w:r>
      <w:r w:rsidR="00FC2791">
        <w:rPr>
          <w:rFonts w:cstheme="minorHAnsi"/>
          <w:sz w:val="22"/>
          <w:szCs w:val="22"/>
        </w:rPr>
        <w:t>challenges</w:t>
      </w:r>
      <w:r>
        <w:rPr>
          <w:rFonts w:cstheme="minorHAnsi"/>
          <w:sz w:val="22"/>
          <w:szCs w:val="22"/>
        </w:rPr>
        <w:t xml:space="preserve"> </w:t>
      </w:r>
      <w:r w:rsidR="00627C1E">
        <w:rPr>
          <w:rFonts w:cstheme="minorHAnsi"/>
          <w:sz w:val="22"/>
          <w:szCs w:val="22"/>
        </w:rPr>
        <w:t xml:space="preserve">facing EMCRs </w:t>
      </w:r>
      <w:r w:rsidR="00FC2791">
        <w:rPr>
          <w:rFonts w:cstheme="minorHAnsi"/>
          <w:sz w:val="22"/>
          <w:szCs w:val="22"/>
        </w:rPr>
        <w:t xml:space="preserve">and ideas for improvement that were </w:t>
      </w:r>
      <w:r>
        <w:rPr>
          <w:rFonts w:cstheme="minorHAnsi"/>
          <w:sz w:val="22"/>
          <w:szCs w:val="22"/>
        </w:rPr>
        <w:t xml:space="preserve">raised in that feedback </w:t>
      </w:r>
      <w:r w:rsidR="00FC2791">
        <w:rPr>
          <w:rFonts w:cstheme="minorHAnsi"/>
          <w:sz w:val="22"/>
          <w:szCs w:val="22"/>
        </w:rPr>
        <w:t>are summarised below.</w:t>
      </w:r>
      <w:r w:rsidR="009D7EF5">
        <w:rPr>
          <w:rFonts w:cstheme="minorHAnsi"/>
          <w:sz w:val="22"/>
          <w:szCs w:val="22"/>
        </w:rPr>
        <w:t xml:space="preserve"> </w:t>
      </w:r>
      <w:r w:rsidR="00354950">
        <w:rPr>
          <w:rFonts w:cstheme="minorHAnsi"/>
          <w:sz w:val="22"/>
          <w:szCs w:val="22"/>
        </w:rPr>
        <w:t>During the Roundtable, t</w:t>
      </w:r>
      <w:r w:rsidR="009D7EF5" w:rsidRPr="009223D5">
        <w:rPr>
          <w:rFonts w:cstheme="minorHAnsi"/>
          <w:sz w:val="22"/>
          <w:szCs w:val="22"/>
        </w:rPr>
        <w:t xml:space="preserve">he Department is keen to hear more from EMCRs about these </w:t>
      </w:r>
      <w:r w:rsidR="00354950">
        <w:rPr>
          <w:rFonts w:cstheme="minorHAnsi"/>
          <w:sz w:val="22"/>
          <w:szCs w:val="22"/>
        </w:rPr>
        <w:t>challenges</w:t>
      </w:r>
      <w:r w:rsidR="009D7EF5" w:rsidRPr="009223D5">
        <w:rPr>
          <w:rFonts w:cstheme="minorHAnsi"/>
          <w:sz w:val="22"/>
          <w:szCs w:val="22"/>
        </w:rPr>
        <w:t xml:space="preserve"> and particularly about possible solutions and ideas to mitigate </w:t>
      </w:r>
      <w:r w:rsidR="00354950">
        <w:rPr>
          <w:rFonts w:cstheme="minorHAnsi"/>
          <w:sz w:val="22"/>
          <w:szCs w:val="22"/>
        </w:rPr>
        <w:t xml:space="preserve">these </w:t>
      </w:r>
      <w:r w:rsidR="009D7EF5" w:rsidRPr="009223D5">
        <w:rPr>
          <w:rFonts w:cstheme="minorHAnsi"/>
          <w:sz w:val="22"/>
          <w:szCs w:val="22"/>
        </w:rPr>
        <w:t>issues.</w:t>
      </w:r>
    </w:p>
    <w:tbl>
      <w:tblPr>
        <w:tblStyle w:val="TableGrid"/>
        <w:tblW w:w="9351" w:type="dxa"/>
        <w:tblLook w:val="04A0" w:firstRow="1" w:lastRow="0" w:firstColumn="1" w:lastColumn="0" w:noHBand="0" w:noVBand="1"/>
      </w:tblPr>
      <w:tblGrid>
        <w:gridCol w:w="9351"/>
      </w:tblGrid>
      <w:tr w:rsidR="00354950" w14:paraId="3EDBA4B5" w14:textId="77777777" w:rsidTr="00B47CF5">
        <w:tc>
          <w:tcPr>
            <w:tcW w:w="9351" w:type="dxa"/>
            <w:shd w:val="clear" w:color="auto" w:fill="E7E6E6" w:themeFill="background2"/>
          </w:tcPr>
          <w:p w14:paraId="59ECFC9F" w14:textId="585D36AC" w:rsidR="00354950" w:rsidRDefault="00354950" w:rsidP="009D7EF5">
            <w:pPr>
              <w:autoSpaceDE w:val="0"/>
              <w:autoSpaceDN w:val="0"/>
              <w:spacing w:before="0"/>
              <w:rPr>
                <w:rFonts w:cstheme="minorHAnsi"/>
                <w:b/>
                <w:sz w:val="22"/>
                <w:szCs w:val="22"/>
              </w:rPr>
            </w:pPr>
            <w:r>
              <w:rPr>
                <w:rFonts w:cstheme="minorHAnsi"/>
                <w:b/>
                <w:sz w:val="22"/>
                <w:szCs w:val="22"/>
              </w:rPr>
              <w:t xml:space="preserve">1. </w:t>
            </w:r>
            <w:r w:rsidRPr="00FC2791">
              <w:rPr>
                <w:rFonts w:cstheme="minorHAnsi"/>
                <w:b/>
                <w:sz w:val="22"/>
                <w:szCs w:val="22"/>
              </w:rPr>
              <w:t>Security of employment</w:t>
            </w:r>
          </w:p>
          <w:p w14:paraId="78CA338F" w14:textId="17313EDD" w:rsidR="00354950" w:rsidRPr="00FC2791" w:rsidRDefault="00603446" w:rsidP="00603446">
            <w:pPr>
              <w:autoSpaceDE w:val="0"/>
              <w:autoSpaceDN w:val="0"/>
              <w:spacing w:before="0"/>
              <w:rPr>
                <w:rFonts w:cstheme="minorHAnsi"/>
                <w:i/>
                <w:sz w:val="22"/>
                <w:szCs w:val="22"/>
              </w:rPr>
            </w:pPr>
            <w:r>
              <w:rPr>
                <w:rFonts w:cstheme="minorHAnsi"/>
                <w:i/>
                <w:sz w:val="22"/>
                <w:szCs w:val="22"/>
              </w:rPr>
              <w:t xml:space="preserve">Key finding: </w:t>
            </w:r>
            <w:r w:rsidR="00354950">
              <w:rPr>
                <w:rFonts w:cstheme="minorHAnsi"/>
                <w:i/>
                <w:sz w:val="22"/>
                <w:szCs w:val="22"/>
              </w:rPr>
              <w:t xml:space="preserve">Secure employment </w:t>
            </w:r>
            <w:r w:rsidR="00354950" w:rsidRPr="00FC2791">
              <w:rPr>
                <w:rFonts w:cstheme="minorHAnsi"/>
                <w:i/>
                <w:sz w:val="22"/>
                <w:szCs w:val="22"/>
              </w:rPr>
              <w:t>allow</w:t>
            </w:r>
            <w:r w:rsidR="00754168">
              <w:rPr>
                <w:rFonts w:cstheme="minorHAnsi"/>
                <w:i/>
                <w:sz w:val="22"/>
                <w:szCs w:val="22"/>
              </w:rPr>
              <w:t>s</w:t>
            </w:r>
            <w:r w:rsidR="00354950" w:rsidRPr="00FC2791">
              <w:rPr>
                <w:rFonts w:cstheme="minorHAnsi"/>
                <w:i/>
                <w:sz w:val="22"/>
                <w:szCs w:val="22"/>
              </w:rPr>
              <w:t xml:space="preserve"> EMCRs to plan</w:t>
            </w:r>
            <w:r w:rsidR="00354950">
              <w:rPr>
                <w:rFonts w:cstheme="minorHAnsi"/>
                <w:i/>
                <w:sz w:val="22"/>
                <w:szCs w:val="22"/>
              </w:rPr>
              <w:t xml:space="preserve"> </w:t>
            </w:r>
            <w:r w:rsidR="00354950" w:rsidRPr="00FC2791">
              <w:rPr>
                <w:rFonts w:cstheme="minorHAnsi"/>
                <w:i/>
                <w:sz w:val="22"/>
                <w:szCs w:val="22"/>
              </w:rPr>
              <w:t xml:space="preserve">their </w:t>
            </w:r>
            <w:r w:rsidR="00354950">
              <w:rPr>
                <w:rFonts w:cstheme="minorHAnsi"/>
                <w:i/>
                <w:sz w:val="22"/>
                <w:szCs w:val="22"/>
              </w:rPr>
              <w:t xml:space="preserve">research projects, </w:t>
            </w:r>
            <w:r w:rsidR="00354950" w:rsidRPr="00FC2791">
              <w:rPr>
                <w:rFonts w:cstheme="minorHAnsi"/>
                <w:i/>
                <w:sz w:val="22"/>
                <w:szCs w:val="22"/>
              </w:rPr>
              <w:t>professional careers</w:t>
            </w:r>
            <w:r>
              <w:rPr>
                <w:rFonts w:cstheme="minorHAnsi"/>
                <w:i/>
                <w:sz w:val="22"/>
                <w:szCs w:val="22"/>
              </w:rPr>
              <w:t>,</w:t>
            </w:r>
            <w:r w:rsidR="00354950" w:rsidRPr="00FC2791">
              <w:rPr>
                <w:rFonts w:cstheme="minorHAnsi"/>
                <w:i/>
                <w:sz w:val="22"/>
                <w:szCs w:val="22"/>
              </w:rPr>
              <w:t xml:space="preserve"> and personal lives</w:t>
            </w:r>
            <w:r>
              <w:rPr>
                <w:rFonts w:cstheme="minorHAnsi"/>
                <w:i/>
                <w:sz w:val="22"/>
                <w:szCs w:val="22"/>
              </w:rPr>
              <w:t>,</w:t>
            </w:r>
            <w:r w:rsidR="00354950" w:rsidRPr="00FC2791">
              <w:rPr>
                <w:rFonts w:cstheme="minorHAnsi"/>
                <w:i/>
                <w:sz w:val="22"/>
                <w:szCs w:val="22"/>
              </w:rPr>
              <w:t xml:space="preserve"> and reduce</w:t>
            </w:r>
            <w:r w:rsidR="00754168">
              <w:rPr>
                <w:rFonts w:cstheme="minorHAnsi"/>
                <w:i/>
                <w:sz w:val="22"/>
                <w:szCs w:val="22"/>
              </w:rPr>
              <w:t>s</w:t>
            </w:r>
            <w:r w:rsidR="00354950" w:rsidRPr="00FC2791">
              <w:rPr>
                <w:rFonts w:cstheme="minorHAnsi"/>
                <w:i/>
                <w:sz w:val="22"/>
                <w:szCs w:val="22"/>
              </w:rPr>
              <w:t xml:space="preserve"> uncertainty and stress.</w:t>
            </w:r>
          </w:p>
        </w:tc>
      </w:tr>
      <w:tr w:rsidR="00354950" w14:paraId="6063BD9F" w14:textId="77777777" w:rsidTr="00354950">
        <w:tc>
          <w:tcPr>
            <w:tcW w:w="9351" w:type="dxa"/>
          </w:tcPr>
          <w:p w14:paraId="6E745D1A" w14:textId="77777777" w:rsidR="00354950" w:rsidRPr="00AF4342" w:rsidRDefault="00354950" w:rsidP="009D7EF5">
            <w:pPr>
              <w:autoSpaceDE w:val="0"/>
              <w:autoSpaceDN w:val="0"/>
              <w:spacing w:before="0"/>
              <w:rPr>
                <w:rFonts w:cstheme="minorHAnsi"/>
                <w:b/>
                <w:sz w:val="22"/>
                <w:szCs w:val="22"/>
              </w:rPr>
            </w:pPr>
            <w:r w:rsidRPr="00AF4342">
              <w:rPr>
                <w:rFonts w:cstheme="minorHAnsi"/>
                <w:b/>
                <w:sz w:val="22"/>
                <w:szCs w:val="22"/>
              </w:rPr>
              <w:t>Challenges</w:t>
            </w:r>
          </w:p>
          <w:p w14:paraId="6DA2C8BD" w14:textId="597B1CAA" w:rsidR="00354950" w:rsidRPr="00AF4342" w:rsidRDefault="00354950" w:rsidP="00361C78">
            <w:pPr>
              <w:pStyle w:val="ListParagraph"/>
              <w:numPr>
                <w:ilvl w:val="0"/>
                <w:numId w:val="47"/>
              </w:numPr>
              <w:autoSpaceDE w:val="0"/>
              <w:autoSpaceDN w:val="0"/>
              <w:spacing w:before="0"/>
              <w:rPr>
                <w:rFonts w:cstheme="minorHAnsi"/>
                <w:sz w:val="22"/>
                <w:szCs w:val="22"/>
              </w:rPr>
            </w:pPr>
            <w:r w:rsidRPr="00AF4342">
              <w:rPr>
                <w:rFonts w:cstheme="minorHAnsi"/>
                <w:sz w:val="22"/>
                <w:szCs w:val="22"/>
              </w:rPr>
              <w:t xml:space="preserve">Short contracts </w:t>
            </w:r>
            <w:r>
              <w:rPr>
                <w:rFonts w:cstheme="minorHAnsi"/>
                <w:sz w:val="22"/>
                <w:szCs w:val="22"/>
              </w:rPr>
              <w:t>(</w:t>
            </w:r>
            <w:r w:rsidRPr="00AF4342">
              <w:rPr>
                <w:rFonts w:cstheme="minorHAnsi"/>
                <w:sz w:val="22"/>
                <w:szCs w:val="22"/>
              </w:rPr>
              <w:t>often only 1 year, sometimes 6 months</w:t>
            </w:r>
            <w:r>
              <w:rPr>
                <w:rFonts w:cstheme="minorHAnsi"/>
                <w:sz w:val="22"/>
                <w:szCs w:val="22"/>
              </w:rPr>
              <w:t>)</w:t>
            </w:r>
          </w:p>
          <w:p w14:paraId="16EAF326" w14:textId="77777777" w:rsidR="00354950" w:rsidRPr="00AF4342" w:rsidRDefault="00354950" w:rsidP="00361C78">
            <w:pPr>
              <w:pStyle w:val="ListParagraph"/>
              <w:numPr>
                <w:ilvl w:val="0"/>
                <w:numId w:val="47"/>
              </w:numPr>
              <w:autoSpaceDE w:val="0"/>
              <w:autoSpaceDN w:val="0"/>
              <w:spacing w:before="0"/>
              <w:rPr>
                <w:rFonts w:cstheme="minorHAnsi"/>
                <w:sz w:val="22"/>
                <w:szCs w:val="22"/>
              </w:rPr>
            </w:pPr>
            <w:r w:rsidRPr="00AF4342">
              <w:rPr>
                <w:rFonts w:cstheme="minorHAnsi"/>
                <w:sz w:val="22"/>
                <w:szCs w:val="22"/>
              </w:rPr>
              <w:t xml:space="preserve">Extreme competition for positions </w:t>
            </w:r>
          </w:p>
          <w:p w14:paraId="15104AD4" w14:textId="77777777" w:rsidR="00354950" w:rsidRPr="00AF4342" w:rsidRDefault="00354950" w:rsidP="00361C78">
            <w:pPr>
              <w:pStyle w:val="ListParagraph"/>
              <w:numPr>
                <w:ilvl w:val="0"/>
                <w:numId w:val="47"/>
              </w:numPr>
              <w:autoSpaceDE w:val="0"/>
              <w:autoSpaceDN w:val="0"/>
              <w:spacing w:before="0"/>
              <w:rPr>
                <w:rFonts w:cstheme="minorHAnsi"/>
                <w:sz w:val="22"/>
                <w:szCs w:val="22"/>
              </w:rPr>
            </w:pPr>
            <w:r w:rsidRPr="00AF4342">
              <w:rPr>
                <w:rFonts w:cstheme="minorHAnsi"/>
                <w:sz w:val="22"/>
                <w:szCs w:val="22"/>
              </w:rPr>
              <w:t>Paternalism/hierarchy in universities</w:t>
            </w:r>
          </w:p>
          <w:p w14:paraId="2D136CB3" w14:textId="77777777" w:rsidR="00354950" w:rsidRPr="00AF4342" w:rsidRDefault="00354950" w:rsidP="00361C78">
            <w:pPr>
              <w:pStyle w:val="ListParagraph"/>
              <w:numPr>
                <w:ilvl w:val="0"/>
                <w:numId w:val="47"/>
              </w:numPr>
              <w:autoSpaceDE w:val="0"/>
              <w:autoSpaceDN w:val="0"/>
              <w:spacing w:before="0"/>
              <w:rPr>
                <w:rFonts w:cstheme="minorHAnsi"/>
                <w:sz w:val="22"/>
                <w:szCs w:val="22"/>
              </w:rPr>
            </w:pPr>
            <w:r w:rsidRPr="00AF4342">
              <w:rPr>
                <w:rFonts w:cstheme="minorHAnsi"/>
                <w:sz w:val="22"/>
                <w:szCs w:val="22"/>
              </w:rPr>
              <w:t>Low salaries</w:t>
            </w:r>
          </w:p>
          <w:p w14:paraId="2AAE233C" w14:textId="003123BC" w:rsidR="00354950" w:rsidRPr="00AF4342" w:rsidRDefault="00354950" w:rsidP="00361C78">
            <w:pPr>
              <w:pStyle w:val="ListParagraph"/>
              <w:numPr>
                <w:ilvl w:val="0"/>
                <w:numId w:val="47"/>
              </w:numPr>
              <w:autoSpaceDE w:val="0"/>
              <w:autoSpaceDN w:val="0"/>
              <w:spacing w:before="0"/>
              <w:rPr>
                <w:rFonts w:cstheme="minorHAnsi"/>
                <w:sz w:val="22"/>
                <w:szCs w:val="22"/>
              </w:rPr>
            </w:pPr>
            <w:r w:rsidRPr="00AF4342">
              <w:rPr>
                <w:rFonts w:cstheme="minorHAnsi"/>
                <w:sz w:val="22"/>
                <w:szCs w:val="22"/>
              </w:rPr>
              <w:t>Higher pay as a clinician than a researcher – lack of incentives for clinician scientists</w:t>
            </w:r>
          </w:p>
          <w:p w14:paraId="3ED504A7" w14:textId="77777777" w:rsidR="00354950" w:rsidRPr="00AF4342" w:rsidRDefault="00354950" w:rsidP="00361C78">
            <w:pPr>
              <w:pStyle w:val="ListParagraph"/>
              <w:numPr>
                <w:ilvl w:val="0"/>
                <w:numId w:val="47"/>
              </w:numPr>
              <w:autoSpaceDE w:val="0"/>
              <w:autoSpaceDN w:val="0"/>
              <w:spacing w:before="0"/>
              <w:rPr>
                <w:rFonts w:cstheme="minorHAnsi"/>
                <w:sz w:val="22"/>
                <w:szCs w:val="22"/>
              </w:rPr>
            </w:pPr>
            <w:r w:rsidRPr="00AF4342">
              <w:rPr>
                <w:rFonts w:cstheme="minorHAnsi"/>
                <w:sz w:val="22"/>
                <w:szCs w:val="22"/>
              </w:rPr>
              <w:t xml:space="preserve">Expectation to move labs after completion of PhD </w:t>
            </w:r>
          </w:p>
          <w:p w14:paraId="42E84560" w14:textId="37F4FDD6" w:rsidR="00354950" w:rsidRDefault="00354950" w:rsidP="00361C78">
            <w:pPr>
              <w:pStyle w:val="ListParagraph"/>
              <w:numPr>
                <w:ilvl w:val="0"/>
                <w:numId w:val="47"/>
              </w:numPr>
              <w:autoSpaceDE w:val="0"/>
              <w:autoSpaceDN w:val="0"/>
              <w:spacing w:before="0"/>
              <w:rPr>
                <w:rFonts w:cstheme="minorHAnsi"/>
                <w:sz w:val="22"/>
                <w:szCs w:val="22"/>
              </w:rPr>
            </w:pPr>
            <w:r w:rsidRPr="00AF4342">
              <w:rPr>
                <w:rFonts w:cstheme="minorHAnsi"/>
                <w:sz w:val="22"/>
                <w:szCs w:val="22"/>
              </w:rPr>
              <w:lastRenderedPageBreak/>
              <w:t xml:space="preserve">Job mobility – researchers are </w:t>
            </w:r>
            <w:r w:rsidR="005B1AEB">
              <w:rPr>
                <w:rFonts w:cstheme="minorHAnsi"/>
                <w:sz w:val="22"/>
                <w:szCs w:val="22"/>
              </w:rPr>
              <w:t>largely</w:t>
            </w:r>
            <w:r w:rsidRPr="00AF4342">
              <w:rPr>
                <w:rFonts w:cstheme="minorHAnsi"/>
                <w:sz w:val="22"/>
                <w:szCs w:val="22"/>
              </w:rPr>
              <w:t xml:space="preserve"> limited to aligning with universities/medical research institutes that only support grant holders and casualisation of the workforce</w:t>
            </w:r>
          </w:p>
          <w:p w14:paraId="1E3B2195" w14:textId="77777777" w:rsidR="00354950" w:rsidRPr="008A75D3" w:rsidRDefault="00354950" w:rsidP="00354950">
            <w:pPr>
              <w:pStyle w:val="ListParagraph"/>
              <w:numPr>
                <w:ilvl w:val="0"/>
                <w:numId w:val="47"/>
              </w:numPr>
              <w:autoSpaceDE w:val="0"/>
              <w:autoSpaceDN w:val="0"/>
              <w:spacing w:before="0"/>
              <w:rPr>
                <w:rFonts w:cstheme="minorHAnsi"/>
                <w:sz w:val="22"/>
                <w:szCs w:val="22"/>
              </w:rPr>
            </w:pPr>
            <w:r w:rsidRPr="008A75D3">
              <w:rPr>
                <w:rFonts w:cstheme="minorHAnsi"/>
                <w:sz w:val="22"/>
                <w:szCs w:val="22"/>
              </w:rPr>
              <w:t>Insecure work, so hard to support family/pay mortgage</w:t>
            </w:r>
          </w:p>
          <w:p w14:paraId="0B4A8E1F" w14:textId="6244FA7D" w:rsidR="00354950" w:rsidRPr="00AF4342" w:rsidRDefault="00354950" w:rsidP="00361C78">
            <w:pPr>
              <w:pStyle w:val="ListParagraph"/>
              <w:numPr>
                <w:ilvl w:val="0"/>
                <w:numId w:val="47"/>
              </w:numPr>
              <w:autoSpaceDE w:val="0"/>
              <w:autoSpaceDN w:val="0"/>
              <w:spacing w:before="0"/>
              <w:rPr>
                <w:rFonts w:cstheme="minorHAnsi"/>
                <w:sz w:val="22"/>
                <w:szCs w:val="22"/>
              </w:rPr>
            </w:pPr>
            <w:r w:rsidRPr="00AF4342">
              <w:rPr>
                <w:rFonts w:cstheme="minorHAnsi"/>
                <w:sz w:val="22"/>
                <w:szCs w:val="22"/>
              </w:rPr>
              <w:t>Limited career progression opportunities (due to above factors)</w:t>
            </w:r>
          </w:p>
        </w:tc>
      </w:tr>
      <w:tr w:rsidR="00354950" w14:paraId="5A1A0610" w14:textId="77777777" w:rsidTr="00354950">
        <w:tc>
          <w:tcPr>
            <w:tcW w:w="9351" w:type="dxa"/>
          </w:tcPr>
          <w:p w14:paraId="01D01CFB" w14:textId="77777777" w:rsidR="00354950" w:rsidRPr="00AF4342" w:rsidRDefault="00354950" w:rsidP="009D7EF5">
            <w:pPr>
              <w:autoSpaceDE w:val="0"/>
              <w:autoSpaceDN w:val="0"/>
              <w:spacing w:before="0"/>
              <w:rPr>
                <w:rFonts w:cstheme="minorHAnsi"/>
                <w:b/>
                <w:sz w:val="22"/>
                <w:szCs w:val="22"/>
              </w:rPr>
            </w:pPr>
            <w:r w:rsidRPr="00AF4342">
              <w:rPr>
                <w:rFonts w:cstheme="minorHAnsi"/>
                <w:b/>
                <w:sz w:val="22"/>
                <w:szCs w:val="22"/>
              </w:rPr>
              <w:lastRenderedPageBreak/>
              <w:t>Ideas for improvement</w:t>
            </w:r>
          </w:p>
          <w:p w14:paraId="595E22F4" w14:textId="77777777" w:rsidR="00354950" w:rsidRPr="00AF4342" w:rsidRDefault="00354950" w:rsidP="00951D6B">
            <w:pPr>
              <w:pStyle w:val="ListParagraph"/>
              <w:numPr>
                <w:ilvl w:val="0"/>
                <w:numId w:val="48"/>
              </w:numPr>
              <w:spacing w:before="0" w:after="160" w:line="259" w:lineRule="auto"/>
              <w:rPr>
                <w:rFonts w:cstheme="minorHAnsi"/>
                <w:sz w:val="22"/>
                <w:szCs w:val="22"/>
              </w:rPr>
            </w:pPr>
            <w:r w:rsidRPr="00AF4342">
              <w:rPr>
                <w:rFonts w:cstheme="minorHAnsi"/>
                <w:sz w:val="22"/>
                <w:szCs w:val="22"/>
              </w:rPr>
              <w:t>Longer term job contracts</w:t>
            </w:r>
          </w:p>
          <w:p w14:paraId="0B6FC8D4" w14:textId="0EDE1144" w:rsidR="00354950" w:rsidRPr="00AF4342" w:rsidRDefault="00354950" w:rsidP="00951D6B">
            <w:pPr>
              <w:pStyle w:val="ListParagraph"/>
              <w:numPr>
                <w:ilvl w:val="0"/>
                <w:numId w:val="48"/>
              </w:numPr>
              <w:spacing w:before="0" w:after="160" w:line="259" w:lineRule="auto"/>
              <w:rPr>
                <w:rFonts w:cstheme="minorHAnsi"/>
                <w:sz w:val="22"/>
                <w:szCs w:val="22"/>
              </w:rPr>
            </w:pPr>
            <w:r w:rsidRPr="00AF4342">
              <w:rPr>
                <w:rFonts w:cstheme="minorHAnsi"/>
                <w:sz w:val="22"/>
                <w:szCs w:val="22"/>
              </w:rPr>
              <w:t>Increased resourcing to assist in day-to</w:t>
            </w:r>
            <w:r>
              <w:rPr>
                <w:rFonts w:cstheme="minorHAnsi"/>
                <w:sz w:val="22"/>
                <w:szCs w:val="22"/>
              </w:rPr>
              <w:t>-</w:t>
            </w:r>
            <w:r w:rsidRPr="00AF4342">
              <w:rPr>
                <w:rFonts w:cstheme="minorHAnsi"/>
                <w:sz w:val="22"/>
                <w:szCs w:val="22"/>
              </w:rPr>
              <w:t>day operations, incl. teaching, admin, lab assistants</w:t>
            </w:r>
          </w:p>
          <w:p w14:paraId="5A782CDA" w14:textId="77777777" w:rsidR="00354950" w:rsidRPr="00AF4342" w:rsidRDefault="00354950" w:rsidP="00951D6B">
            <w:pPr>
              <w:pStyle w:val="ListParagraph"/>
              <w:numPr>
                <w:ilvl w:val="0"/>
                <w:numId w:val="48"/>
              </w:numPr>
              <w:spacing w:before="0" w:after="160" w:line="259" w:lineRule="auto"/>
              <w:rPr>
                <w:rFonts w:cstheme="minorHAnsi"/>
                <w:sz w:val="22"/>
                <w:szCs w:val="22"/>
              </w:rPr>
            </w:pPr>
            <w:r w:rsidRPr="00AF4342">
              <w:rPr>
                <w:rFonts w:cstheme="minorHAnsi"/>
                <w:sz w:val="22"/>
                <w:szCs w:val="22"/>
              </w:rPr>
              <w:t>More opportunities for HDR student supervisions</w:t>
            </w:r>
          </w:p>
          <w:p w14:paraId="6D6E5BFE" w14:textId="53AD2E5E" w:rsidR="00354950" w:rsidRPr="00AF4342" w:rsidRDefault="00354950" w:rsidP="00B47CF5">
            <w:pPr>
              <w:pStyle w:val="ListParagraph"/>
              <w:numPr>
                <w:ilvl w:val="0"/>
                <w:numId w:val="48"/>
              </w:numPr>
              <w:spacing w:before="0" w:line="259" w:lineRule="auto"/>
              <w:rPr>
                <w:rFonts w:cstheme="minorHAnsi"/>
                <w:b/>
                <w:sz w:val="22"/>
                <w:szCs w:val="22"/>
              </w:rPr>
            </w:pPr>
            <w:r w:rsidRPr="00AF4342">
              <w:rPr>
                <w:rFonts w:cstheme="minorHAnsi"/>
                <w:sz w:val="22"/>
                <w:szCs w:val="22"/>
              </w:rPr>
              <w:t>[Many of the ideas raised under the topics below, would also contribute to job security and opportunities for career progression]</w:t>
            </w:r>
          </w:p>
        </w:tc>
      </w:tr>
      <w:tr w:rsidR="00354950" w14:paraId="0E22AB3F" w14:textId="77777777" w:rsidTr="00354950">
        <w:tc>
          <w:tcPr>
            <w:tcW w:w="9351" w:type="dxa"/>
          </w:tcPr>
          <w:p w14:paraId="23A70573" w14:textId="5456AAB8" w:rsidR="00354950" w:rsidRDefault="00354950" w:rsidP="00B47CF5">
            <w:pPr>
              <w:shd w:val="clear" w:color="auto" w:fill="E7E6E6" w:themeFill="background2"/>
              <w:autoSpaceDE w:val="0"/>
              <w:autoSpaceDN w:val="0"/>
              <w:spacing w:before="0"/>
              <w:rPr>
                <w:rFonts w:cstheme="minorHAnsi"/>
                <w:b/>
                <w:sz w:val="22"/>
                <w:szCs w:val="22"/>
              </w:rPr>
            </w:pPr>
            <w:r>
              <w:rPr>
                <w:rFonts w:cstheme="minorHAnsi"/>
                <w:b/>
                <w:sz w:val="22"/>
                <w:szCs w:val="22"/>
              </w:rPr>
              <w:t>2. Access to grant funding</w:t>
            </w:r>
          </w:p>
          <w:p w14:paraId="33678AF3" w14:textId="4610D60D" w:rsidR="00354950" w:rsidRPr="00FC2791" w:rsidRDefault="00603446" w:rsidP="00603446">
            <w:pPr>
              <w:shd w:val="clear" w:color="auto" w:fill="E7E6E6" w:themeFill="background2"/>
              <w:autoSpaceDE w:val="0"/>
              <w:autoSpaceDN w:val="0"/>
              <w:spacing w:before="0"/>
              <w:rPr>
                <w:rFonts w:cstheme="minorHAnsi"/>
                <w:i/>
                <w:sz w:val="22"/>
                <w:szCs w:val="22"/>
              </w:rPr>
            </w:pPr>
            <w:r>
              <w:rPr>
                <w:rFonts w:cstheme="minorHAnsi"/>
                <w:i/>
                <w:sz w:val="22"/>
                <w:szCs w:val="22"/>
              </w:rPr>
              <w:t xml:space="preserve">Key finding: </w:t>
            </w:r>
            <w:r w:rsidR="00354950">
              <w:rPr>
                <w:rFonts w:cstheme="minorHAnsi"/>
                <w:i/>
                <w:sz w:val="22"/>
                <w:szCs w:val="22"/>
              </w:rPr>
              <w:t>Access to grant funding allow</w:t>
            </w:r>
            <w:r>
              <w:rPr>
                <w:rFonts w:cstheme="minorHAnsi"/>
                <w:i/>
                <w:sz w:val="22"/>
                <w:szCs w:val="22"/>
              </w:rPr>
              <w:t>s</w:t>
            </w:r>
            <w:r w:rsidR="00354950">
              <w:rPr>
                <w:rFonts w:cstheme="minorHAnsi"/>
                <w:i/>
                <w:sz w:val="22"/>
                <w:szCs w:val="22"/>
              </w:rPr>
              <w:t xml:space="preserve"> EMCRs to p</w:t>
            </w:r>
            <w:r>
              <w:rPr>
                <w:rFonts w:cstheme="minorHAnsi"/>
                <w:i/>
                <w:sz w:val="22"/>
                <w:szCs w:val="22"/>
              </w:rPr>
              <w:t>ursue</w:t>
            </w:r>
            <w:r w:rsidR="00354950">
              <w:rPr>
                <w:rFonts w:cstheme="minorHAnsi"/>
                <w:i/>
                <w:sz w:val="22"/>
                <w:szCs w:val="22"/>
              </w:rPr>
              <w:t xml:space="preserve"> novel research ideas and </w:t>
            </w:r>
            <w:r>
              <w:rPr>
                <w:rFonts w:cstheme="minorHAnsi"/>
                <w:i/>
                <w:sz w:val="22"/>
                <w:szCs w:val="22"/>
              </w:rPr>
              <w:t>provides</w:t>
            </w:r>
            <w:r w:rsidR="00354950">
              <w:rPr>
                <w:rFonts w:cstheme="minorHAnsi"/>
                <w:i/>
                <w:sz w:val="22"/>
                <w:szCs w:val="22"/>
              </w:rPr>
              <w:t xml:space="preserve"> employment security.</w:t>
            </w:r>
          </w:p>
        </w:tc>
      </w:tr>
      <w:tr w:rsidR="00354950" w14:paraId="6B554D07" w14:textId="77777777" w:rsidTr="00354950">
        <w:tc>
          <w:tcPr>
            <w:tcW w:w="9351" w:type="dxa"/>
          </w:tcPr>
          <w:p w14:paraId="261F702B" w14:textId="77777777" w:rsidR="00354950" w:rsidRPr="002B4560" w:rsidRDefault="00354950" w:rsidP="009D7EF5">
            <w:pPr>
              <w:autoSpaceDE w:val="0"/>
              <w:autoSpaceDN w:val="0"/>
              <w:spacing w:before="0"/>
              <w:rPr>
                <w:rFonts w:cstheme="minorHAnsi"/>
                <w:b/>
                <w:sz w:val="22"/>
                <w:szCs w:val="22"/>
              </w:rPr>
            </w:pPr>
            <w:r w:rsidRPr="002B4560">
              <w:rPr>
                <w:rFonts w:cstheme="minorHAnsi"/>
                <w:b/>
                <w:sz w:val="22"/>
                <w:szCs w:val="22"/>
              </w:rPr>
              <w:t>Challenges</w:t>
            </w:r>
          </w:p>
          <w:p w14:paraId="11B52059" w14:textId="77777777" w:rsidR="00354950" w:rsidRPr="002B4560" w:rsidRDefault="00354950" w:rsidP="009D7EF5">
            <w:pPr>
              <w:pStyle w:val="ListParagraph"/>
              <w:numPr>
                <w:ilvl w:val="0"/>
                <w:numId w:val="47"/>
              </w:numPr>
              <w:autoSpaceDE w:val="0"/>
              <w:autoSpaceDN w:val="0"/>
              <w:spacing w:before="0"/>
              <w:rPr>
                <w:rFonts w:cstheme="minorHAnsi"/>
                <w:sz w:val="22"/>
                <w:szCs w:val="22"/>
              </w:rPr>
            </w:pPr>
            <w:r w:rsidRPr="002B4560">
              <w:rPr>
                <w:rFonts w:cstheme="minorHAnsi"/>
                <w:sz w:val="22"/>
                <w:szCs w:val="22"/>
              </w:rPr>
              <w:t>Limited relevant grant opportunities</w:t>
            </w:r>
          </w:p>
          <w:p w14:paraId="5CEEB007" w14:textId="428266E7" w:rsidR="00354950" w:rsidRPr="002B4560" w:rsidRDefault="00354950" w:rsidP="009D7EF5">
            <w:pPr>
              <w:pStyle w:val="ListParagraph"/>
              <w:numPr>
                <w:ilvl w:val="0"/>
                <w:numId w:val="47"/>
              </w:numPr>
              <w:autoSpaceDE w:val="0"/>
              <w:autoSpaceDN w:val="0"/>
              <w:spacing w:before="0"/>
              <w:rPr>
                <w:rFonts w:cstheme="minorHAnsi"/>
                <w:sz w:val="22"/>
                <w:szCs w:val="22"/>
              </w:rPr>
            </w:pPr>
            <w:r w:rsidRPr="002B4560">
              <w:rPr>
                <w:rFonts w:cstheme="minorHAnsi"/>
                <w:sz w:val="22"/>
                <w:szCs w:val="22"/>
              </w:rPr>
              <w:t xml:space="preserve">Low success rates </w:t>
            </w:r>
            <w:r w:rsidR="00B47CF5" w:rsidRPr="002B4560">
              <w:rPr>
                <w:rFonts w:cstheme="minorHAnsi"/>
                <w:sz w:val="22"/>
                <w:szCs w:val="22"/>
              </w:rPr>
              <w:t xml:space="preserve">– </w:t>
            </w:r>
            <w:r w:rsidRPr="002B4560">
              <w:rPr>
                <w:rFonts w:cstheme="minorHAnsi"/>
                <w:sz w:val="22"/>
                <w:szCs w:val="22"/>
              </w:rPr>
              <w:t xml:space="preserve">not enough people supported, </w:t>
            </w:r>
            <w:r w:rsidR="00A663A6" w:rsidRPr="002B4560">
              <w:rPr>
                <w:rFonts w:cstheme="minorHAnsi"/>
                <w:sz w:val="22"/>
                <w:szCs w:val="22"/>
              </w:rPr>
              <w:t>“</w:t>
            </w:r>
            <w:r w:rsidRPr="002B4560">
              <w:rPr>
                <w:rFonts w:cstheme="minorHAnsi"/>
                <w:sz w:val="22"/>
                <w:szCs w:val="22"/>
              </w:rPr>
              <w:t>lottery</w:t>
            </w:r>
            <w:r w:rsidR="00A663A6" w:rsidRPr="002B4560">
              <w:rPr>
                <w:rFonts w:cstheme="minorHAnsi"/>
                <w:sz w:val="22"/>
                <w:szCs w:val="22"/>
              </w:rPr>
              <w:t>”</w:t>
            </w:r>
            <w:r w:rsidRPr="002B4560">
              <w:rPr>
                <w:rFonts w:cstheme="minorHAnsi"/>
                <w:sz w:val="22"/>
                <w:szCs w:val="22"/>
              </w:rPr>
              <w:t>, wasted time</w:t>
            </w:r>
            <w:r w:rsidR="00A663A6" w:rsidRPr="002B4560">
              <w:rPr>
                <w:rFonts w:cstheme="minorHAnsi"/>
                <w:sz w:val="22"/>
                <w:szCs w:val="22"/>
              </w:rPr>
              <w:t xml:space="preserve"> in</w:t>
            </w:r>
            <w:r w:rsidR="00B47CF5" w:rsidRPr="002B4560">
              <w:rPr>
                <w:rFonts w:cstheme="minorHAnsi"/>
                <w:sz w:val="22"/>
                <w:szCs w:val="22"/>
              </w:rPr>
              <w:t xml:space="preserve"> applying</w:t>
            </w:r>
          </w:p>
          <w:p w14:paraId="58979623" w14:textId="36EF5D51" w:rsidR="00354950" w:rsidRPr="002B4560" w:rsidRDefault="00354950" w:rsidP="009D7EF5">
            <w:pPr>
              <w:pStyle w:val="ListParagraph"/>
              <w:numPr>
                <w:ilvl w:val="0"/>
                <w:numId w:val="47"/>
              </w:numPr>
              <w:autoSpaceDE w:val="0"/>
              <w:autoSpaceDN w:val="0"/>
              <w:spacing w:before="0"/>
              <w:rPr>
                <w:rFonts w:cstheme="minorHAnsi"/>
                <w:sz w:val="22"/>
                <w:szCs w:val="22"/>
              </w:rPr>
            </w:pPr>
            <w:r w:rsidRPr="002B4560">
              <w:rPr>
                <w:rFonts w:cstheme="minorHAnsi"/>
                <w:sz w:val="22"/>
                <w:szCs w:val="22"/>
              </w:rPr>
              <w:t>Short grant duration promotes short employment contracts</w:t>
            </w:r>
          </w:p>
          <w:p w14:paraId="5FCC7B50" w14:textId="7B8610D3" w:rsidR="00354950" w:rsidRPr="002B4560" w:rsidRDefault="00354950" w:rsidP="009D7EF5">
            <w:pPr>
              <w:pStyle w:val="ListParagraph"/>
              <w:numPr>
                <w:ilvl w:val="0"/>
                <w:numId w:val="47"/>
              </w:numPr>
              <w:autoSpaceDE w:val="0"/>
              <w:autoSpaceDN w:val="0"/>
              <w:spacing w:before="0"/>
              <w:rPr>
                <w:rFonts w:cstheme="minorHAnsi"/>
                <w:sz w:val="22"/>
                <w:szCs w:val="22"/>
              </w:rPr>
            </w:pPr>
            <w:r w:rsidRPr="002B4560">
              <w:rPr>
                <w:rFonts w:cstheme="minorHAnsi"/>
                <w:sz w:val="22"/>
                <w:szCs w:val="22"/>
              </w:rPr>
              <w:t>Desperate for funding, so must address urgent needs with immediate impact</w:t>
            </w:r>
            <w:r w:rsidR="00982953">
              <w:rPr>
                <w:rFonts w:cstheme="minorHAnsi"/>
                <w:sz w:val="22"/>
                <w:szCs w:val="22"/>
              </w:rPr>
              <w:t xml:space="preserve"> and high publication potential</w:t>
            </w:r>
            <w:r w:rsidRPr="002B4560">
              <w:rPr>
                <w:rFonts w:cstheme="minorHAnsi"/>
                <w:sz w:val="22"/>
                <w:szCs w:val="22"/>
              </w:rPr>
              <w:t>, rather than explore new, longer-term questions</w:t>
            </w:r>
          </w:p>
          <w:p w14:paraId="2DA7AACF" w14:textId="77777777" w:rsidR="00354950" w:rsidRPr="002B4560" w:rsidRDefault="00354950" w:rsidP="00361C78">
            <w:pPr>
              <w:pStyle w:val="ListParagraph"/>
              <w:numPr>
                <w:ilvl w:val="0"/>
                <w:numId w:val="47"/>
              </w:numPr>
              <w:autoSpaceDE w:val="0"/>
              <w:autoSpaceDN w:val="0"/>
              <w:spacing w:before="0"/>
              <w:rPr>
                <w:rFonts w:cstheme="minorHAnsi"/>
                <w:sz w:val="22"/>
                <w:szCs w:val="22"/>
              </w:rPr>
            </w:pPr>
            <w:r w:rsidRPr="002B4560">
              <w:rPr>
                <w:rFonts w:cstheme="minorHAnsi"/>
                <w:sz w:val="22"/>
                <w:szCs w:val="22"/>
              </w:rPr>
              <w:t>Hard to move out of shadow of superiors</w:t>
            </w:r>
          </w:p>
          <w:p w14:paraId="32AB3CF6" w14:textId="753EB5BA" w:rsidR="00354950" w:rsidRPr="002B4560" w:rsidRDefault="00354950" w:rsidP="009D7EF5">
            <w:pPr>
              <w:pStyle w:val="ListParagraph"/>
              <w:numPr>
                <w:ilvl w:val="0"/>
                <w:numId w:val="47"/>
              </w:numPr>
              <w:autoSpaceDE w:val="0"/>
              <w:autoSpaceDN w:val="0"/>
              <w:spacing w:before="0"/>
              <w:rPr>
                <w:rFonts w:cstheme="minorHAnsi"/>
                <w:sz w:val="22"/>
                <w:szCs w:val="22"/>
              </w:rPr>
            </w:pPr>
            <w:r w:rsidRPr="002B4560">
              <w:rPr>
                <w:rFonts w:cstheme="minorHAnsi"/>
                <w:sz w:val="22"/>
                <w:szCs w:val="22"/>
              </w:rPr>
              <w:t>Big salary gaps meaning multiple grants required to cover a single position</w:t>
            </w:r>
          </w:p>
          <w:p w14:paraId="12F59551" w14:textId="2E69FA11" w:rsidR="00354950" w:rsidRPr="002B4560" w:rsidRDefault="00354950" w:rsidP="009D7EF5">
            <w:pPr>
              <w:pStyle w:val="ListParagraph"/>
              <w:numPr>
                <w:ilvl w:val="0"/>
                <w:numId w:val="47"/>
              </w:numPr>
              <w:autoSpaceDE w:val="0"/>
              <w:autoSpaceDN w:val="0"/>
              <w:spacing w:before="0"/>
              <w:rPr>
                <w:rFonts w:cstheme="minorHAnsi"/>
                <w:sz w:val="22"/>
                <w:szCs w:val="22"/>
              </w:rPr>
            </w:pPr>
            <w:r w:rsidRPr="002B4560">
              <w:rPr>
                <w:rFonts w:cstheme="minorHAnsi"/>
                <w:sz w:val="22"/>
                <w:szCs w:val="22"/>
              </w:rPr>
              <w:t>Limited bridging support/overlapping funding available</w:t>
            </w:r>
          </w:p>
          <w:p w14:paraId="63105724" w14:textId="13B5F226" w:rsidR="00354950" w:rsidRPr="002B4560" w:rsidRDefault="00A663A6" w:rsidP="00A663A6">
            <w:pPr>
              <w:pStyle w:val="ListParagraph"/>
              <w:numPr>
                <w:ilvl w:val="0"/>
                <w:numId w:val="47"/>
              </w:numPr>
              <w:autoSpaceDE w:val="0"/>
              <w:autoSpaceDN w:val="0"/>
              <w:spacing w:before="0"/>
              <w:rPr>
                <w:rFonts w:cstheme="minorHAnsi"/>
                <w:sz w:val="22"/>
                <w:szCs w:val="22"/>
              </w:rPr>
            </w:pPr>
            <w:r w:rsidRPr="002B4560">
              <w:rPr>
                <w:rFonts w:cstheme="minorHAnsi"/>
                <w:sz w:val="22"/>
                <w:szCs w:val="22"/>
              </w:rPr>
              <w:t>Limited/uncertain c</w:t>
            </w:r>
            <w:r w:rsidR="00354950" w:rsidRPr="002B4560">
              <w:rPr>
                <w:rFonts w:cstheme="minorHAnsi"/>
                <w:sz w:val="22"/>
                <w:szCs w:val="22"/>
              </w:rPr>
              <w:t xml:space="preserve">ontinuity of project/program support, e.g. a project with potential </w:t>
            </w:r>
            <w:proofErr w:type="gramStart"/>
            <w:r w:rsidR="00354950" w:rsidRPr="002B4560">
              <w:rPr>
                <w:rFonts w:cstheme="minorHAnsi"/>
                <w:sz w:val="22"/>
                <w:szCs w:val="22"/>
              </w:rPr>
              <w:t>real world</w:t>
            </w:r>
            <w:proofErr w:type="gramEnd"/>
            <w:r w:rsidR="00354950" w:rsidRPr="002B4560">
              <w:rPr>
                <w:rFonts w:cstheme="minorHAnsi"/>
                <w:sz w:val="22"/>
                <w:szCs w:val="22"/>
              </w:rPr>
              <w:t xml:space="preserve"> implications, has met initial research goals,</w:t>
            </w:r>
            <w:r w:rsidRPr="002B4560">
              <w:rPr>
                <w:rFonts w:cstheme="minorHAnsi"/>
                <w:sz w:val="22"/>
                <w:szCs w:val="22"/>
              </w:rPr>
              <w:t xml:space="preserve"> but</w:t>
            </w:r>
            <w:r w:rsidR="00354950" w:rsidRPr="002B4560">
              <w:rPr>
                <w:rFonts w:cstheme="minorHAnsi"/>
                <w:sz w:val="22"/>
                <w:szCs w:val="22"/>
              </w:rPr>
              <w:t xml:space="preserve"> misses out on </w:t>
            </w:r>
            <w:r w:rsidR="00550A60">
              <w:rPr>
                <w:rFonts w:cstheme="minorHAnsi"/>
                <w:sz w:val="22"/>
                <w:szCs w:val="22"/>
              </w:rPr>
              <w:t xml:space="preserve">the </w:t>
            </w:r>
            <w:r w:rsidR="00354950" w:rsidRPr="002B4560">
              <w:rPr>
                <w:rFonts w:cstheme="minorHAnsi"/>
                <w:sz w:val="22"/>
                <w:szCs w:val="22"/>
              </w:rPr>
              <w:t xml:space="preserve">additional funding </w:t>
            </w:r>
            <w:r w:rsidRPr="002B4560">
              <w:rPr>
                <w:rFonts w:cstheme="minorHAnsi"/>
                <w:sz w:val="22"/>
                <w:szCs w:val="22"/>
              </w:rPr>
              <w:t>needed for</w:t>
            </w:r>
            <w:r w:rsidR="00354950" w:rsidRPr="002B4560">
              <w:rPr>
                <w:rFonts w:cstheme="minorHAnsi"/>
                <w:sz w:val="22"/>
                <w:szCs w:val="22"/>
              </w:rPr>
              <w:t xml:space="preserve"> implementation.</w:t>
            </w:r>
          </w:p>
        </w:tc>
      </w:tr>
      <w:tr w:rsidR="00354950" w14:paraId="148D9D68" w14:textId="77777777" w:rsidTr="00354950">
        <w:tc>
          <w:tcPr>
            <w:tcW w:w="9351" w:type="dxa"/>
          </w:tcPr>
          <w:p w14:paraId="763BB0F7" w14:textId="0D213BF1" w:rsidR="00354950" w:rsidRPr="002B4560" w:rsidRDefault="00354950" w:rsidP="00951D6B">
            <w:pPr>
              <w:autoSpaceDE w:val="0"/>
              <w:autoSpaceDN w:val="0"/>
              <w:spacing w:before="0"/>
              <w:rPr>
                <w:rFonts w:cstheme="minorHAnsi"/>
                <w:b/>
                <w:sz w:val="22"/>
                <w:szCs w:val="22"/>
              </w:rPr>
            </w:pPr>
            <w:r w:rsidRPr="002B4560">
              <w:rPr>
                <w:rFonts w:cstheme="minorHAnsi"/>
                <w:b/>
                <w:sz w:val="22"/>
                <w:szCs w:val="22"/>
              </w:rPr>
              <w:t>Ideas for improvement</w:t>
            </w:r>
          </w:p>
          <w:p w14:paraId="34C592FF" w14:textId="41A0653D" w:rsidR="00354950" w:rsidRPr="002B4560" w:rsidRDefault="00354950" w:rsidP="002B4560">
            <w:pPr>
              <w:pStyle w:val="ListParagraph"/>
              <w:numPr>
                <w:ilvl w:val="0"/>
                <w:numId w:val="49"/>
              </w:numPr>
              <w:autoSpaceDE w:val="0"/>
              <w:autoSpaceDN w:val="0"/>
              <w:spacing w:before="0"/>
              <w:rPr>
                <w:rFonts w:cstheme="minorHAnsi"/>
                <w:sz w:val="22"/>
                <w:szCs w:val="22"/>
              </w:rPr>
            </w:pPr>
            <w:r w:rsidRPr="002B4560">
              <w:rPr>
                <w:rFonts w:cstheme="minorHAnsi"/>
                <w:sz w:val="22"/>
                <w:szCs w:val="22"/>
              </w:rPr>
              <w:t>Increased funding at dedicated career levels</w:t>
            </w:r>
            <w:r w:rsidR="00A663A6" w:rsidRPr="002B4560">
              <w:rPr>
                <w:rFonts w:cstheme="minorHAnsi"/>
                <w:sz w:val="22"/>
                <w:szCs w:val="22"/>
              </w:rPr>
              <w:t xml:space="preserve"> </w:t>
            </w:r>
            <w:r w:rsidR="00B47CF5" w:rsidRPr="002B4560">
              <w:rPr>
                <w:rFonts w:cstheme="minorHAnsi"/>
                <w:sz w:val="22"/>
                <w:szCs w:val="22"/>
              </w:rPr>
              <w:t>(n</w:t>
            </w:r>
            <w:r w:rsidRPr="002B4560">
              <w:rPr>
                <w:rFonts w:cstheme="minorHAnsi"/>
                <w:sz w:val="22"/>
                <w:szCs w:val="22"/>
              </w:rPr>
              <w:t xml:space="preserve">ote: funding pool is limited and must be </w:t>
            </w:r>
            <w:r w:rsidR="00A663A6" w:rsidRPr="002B4560">
              <w:rPr>
                <w:rFonts w:cstheme="minorHAnsi"/>
                <w:sz w:val="22"/>
                <w:szCs w:val="22"/>
              </w:rPr>
              <w:t>appropriately</w:t>
            </w:r>
            <w:r w:rsidRPr="002B4560">
              <w:rPr>
                <w:rFonts w:cstheme="minorHAnsi"/>
                <w:sz w:val="22"/>
                <w:szCs w:val="22"/>
              </w:rPr>
              <w:t xml:space="preserve"> balance</w:t>
            </w:r>
            <w:r w:rsidR="00A663A6" w:rsidRPr="002B4560">
              <w:rPr>
                <w:rFonts w:cstheme="minorHAnsi"/>
                <w:sz w:val="22"/>
                <w:szCs w:val="22"/>
              </w:rPr>
              <w:t>d</w:t>
            </w:r>
            <w:r w:rsidRPr="002B4560">
              <w:rPr>
                <w:rFonts w:cstheme="minorHAnsi"/>
                <w:sz w:val="22"/>
                <w:szCs w:val="22"/>
              </w:rPr>
              <w:t xml:space="preserve"> across career</w:t>
            </w:r>
            <w:r w:rsidR="00A663A6" w:rsidRPr="002B4560">
              <w:rPr>
                <w:rFonts w:cstheme="minorHAnsi"/>
                <w:sz w:val="22"/>
                <w:szCs w:val="22"/>
              </w:rPr>
              <w:t xml:space="preserve"> stages</w:t>
            </w:r>
            <w:r w:rsidR="00B47CF5" w:rsidRPr="002B4560">
              <w:rPr>
                <w:rFonts w:cstheme="minorHAnsi"/>
                <w:sz w:val="22"/>
                <w:szCs w:val="22"/>
              </w:rPr>
              <w:t>)</w:t>
            </w:r>
          </w:p>
          <w:p w14:paraId="5BFD15E9" w14:textId="3B85BAEA" w:rsidR="00B47CF5" w:rsidRPr="002B4560" w:rsidRDefault="00354950" w:rsidP="002B4560">
            <w:pPr>
              <w:pStyle w:val="ListParagraph"/>
              <w:numPr>
                <w:ilvl w:val="0"/>
                <w:numId w:val="49"/>
              </w:numPr>
              <w:autoSpaceDE w:val="0"/>
              <w:autoSpaceDN w:val="0"/>
              <w:spacing w:before="0"/>
              <w:rPr>
                <w:rFonts w:cstheme="minorHAnsi"/>
                <w:sz w:val="22"/>
                <w:szCs w:val="22"/>
              </w:rPr>
            </w:pPr>
            <w:r w:rsidRPr="002B4560">
              <w:rPr>
                <w:rFonts w:cstheme="minorHAnsi"/>
                <w:sz w:val="22"/>
                <w:szCs w:val="22"/>
              </w:rPr>
              <w:t xml:space="preserve">All category 1 grant </w:t>
            </w:r>
            <w:r w:rsidR="00550A60">
              <w:rPr>
                <w:rFonts w:cstheme="minorHAnsi"/>
                <w:sz w:val="22"/>
                <w:szCs w:val="22"/>
              </w:rPr>
              <w:t>applications</w:t>
            </w:r>
            <w:r w:rsidR="00550A60" w:rsidRPr="002B4560">
              <w:rPr>
                <w:rFonts w:cstheme="minorHAnsi"/>
                <w:sz w:val="22"/>
                <w:szCs w:val="22"/>
              </w:rPr>
              <w:t xml:space="preserve"> </w:t>
            </w:r>
            <w:r w:rsidRPr="002B4560">
              <w:rPr>
                <w:rFonts w:cstheme="minorHAnsi"/>
                <w:sz w:val="22"/>
                <w:szCs w:val="22"/>
              </w:rPr>
              <w:t xml:space="preserve">must </w:t>
            </w:r>
            <w:r w:rsidR="005C5B4D">
              <w:rPr>
                <w:rFonts w:cstheme="minorHAnsi"/>
                <w:sz w:val="22"/>
                <w:szCs w:val="22"/>
              </w:rPr>
              <w:t>include</w:t>
            </w:r>
            <w:r w:rsidR="005C5B4D" w:rsidRPr="002B4560">
              <w:rPr>
                <w:rFonts w:cstheme="minorHAnsi"/>
                <w:sz w:val="22"/>
                <w:szCs w:val="22"/>
              </w:rPr>
              <w:t xml:space="preserve"> </w:t>
            </w:r>
            <w:r w:rsidRPr="002B4560">
              <w:rPr>
                <w:rFonts w:cstheme="minorHAnsi"/>
                <w:sz w:val="22"/>
                <w:szCs w:val="22"/>
              </w:rPr>
              <w:t>one or more</w:t>
            </w:r>
            <w:r w:rsidR="00A663A6" w:rsidRPr="002B4560">
              <w:rPr>
                <w:rFonts w:cstheme="minorHAnsi"/>
                <w:sz w:val="22"/>
                <w:szCs w:val="22"/>
              </w:rPr>
              <w:t xml:space="preserve"> </w:t>
            </w:r>
            <w:r w:rsidRPr="002B4560">
              <w:rPr>
                <w:rFonts w:cstheme="minorHAnsi"/>
                <w:sz w:val="22"/>
                <w:szCs w:val="22"/>
              </w:rPr>
              <w:t>EMCR</w:t>
            </w:r>
            <w:r w:rsidR="00B47CF5" w:rsidRPr="002B4560">
              <w:rPr>
                <w:rFonts w:cstheme="minorHAnsi"/>
                <w:sz w:val="22"/>
                <w:szCs w:val="22"/>
              </w:rPr>
              <w:t xml:space="preserve">. This may help to </w:t>
            </w:r>
          </w:p>
          <w:p w14:paraId="57240A8C" w14:textId="4FA2F072" w:rsidR="00B47CF5" w:rsidRPr="002B4560" w:rsidRDefault="00B47CF5" w:rsidP="002B4560">
            <w:pPr>
              <w:pStyle w:val="ListParagraph"/>
              <w:numPr>
                <w:ilvl w:val="1"/>
                <w:numId w:val="49"/>
              </w:numPr>
              <w:spacing w:before="0" w:after="160" w:line="259" w:lineRule="auto"/>
              <w:rPr>
                <w:rFonts w:cstheme="minorHAnsi"/>
                <w:sz w:val="22"/>
                <w:szCs w:val="22"/>
              </w:rPr>
            </w:pPr>
            <w:r w:rsidRPr="002B4560">
              <w:rPr>
                <w:rFonts w:cstheme="minorHAnsi"/>
                <w:sz w:val="22"/>
                <w:szCs w:val="22"/>
              </w:rPr>
              <w:t>F</w:t>
            </w:r>
            <w:r w:rsidR="00A663A6" w:rsidRPr="002B4560">
              <w:rPr>
                <w:rFonts w:cstheme="minorHAnsi"/>
                <w:sz w:val="22"/>
                <w:szCs w:val="22"/>
              </w:rPr>
              <w:t>oster</w:t>
            </w:r>
            <w:r w:rsidR="00354950" w:rsidRPr="002B4560">
              <w:rPr>
                <w:rFonts w:cstheme="minorHAnsi"/>
                <w:sz w:val="22"/>
                <w:szCs w:val="22"/>
              </w:rPr>
              <w:t xml:space="preserve"> mentoring culture</w:t>
            </w:r>
            <w:r w:rsidR="00A663A6" w:rsidRPr="002B4560">
              <w:rPr>
                <w:rFonts w:cstheme="minorHAnsi"/>
                <w:sz w:val="22"/>
                <w:szCs w:val="22"/>
              </w:rPr>
              <w:t xml:space="preserve"> </w:t>
            </w:r>
          </w:p>
          <w:p w14:paraId="0E67A1F3" w14:textId="2227EF99" w:rsidR="00354950" w:rsidRPr="002B4560" w:rsidRDefault="00B47CF5" w:rsidP="002B4560">
            <w:pPr>
              <w:pStyle w:val="ListParagraph"/>
              <w:numPr>
                <w:ilvl w:val="1"/>
                <w:numId w:val="49"/>
              </w:numPr>
              <w:spacing w:before="0" w:after="160" w:line="259" w:lineRule="auto"/>
              <w:rPr>
                <w:rFonts w:cstheme="minorHAnsi"/>
                <w:sz w:val="22"/>
                <w:szCs w:val="22"/>
              </w:rPr>
            </w:pPr>
            <w:r w:rsidRPr="002B4560">
              <w:rPr>
                <w:rFonts w:cstheme="minorHAnsi"/>
                <w:sz w:val="22"/>
                <w:szCs w:val="22"/>
              </w:rPr>
              <w:t>H</w:t>
            </w:r>
            <w:r w:rsidR="00354950" w:rsidRPr="002B4560">
              <w:rPr>
                <w:rFonts w:cstheme="minorHAnsi"/>
                <w:sz w:val="22"/>
                <w:szCs w:val="22"/>
              </w:rPr>
              <w:t>elp develop EMCR track records</w:t>
            </w:r>
          </w:p>
          <w:p w14:paraId="2A20FA26" w14:textId="36ED352B" w:rsidR="00354950" w:rsidRPr="002B4560" w:rsidRDefault="00354950" w:rsidP="002B4560">
            <w:pPr>
              <w:pStyle w:val="ListParagraph"/>
              <w:numPr>
                <w:ilvl w:val="0"/>
                <w:numId w:val="49"/>
              </w:numPr>
              <w:autoSpaceDE w:val="0"/>
              <w:autoSpaceDN w:val="0"/>
              <w:spacing w:before="0"/>
              <w:rPr>
                <w:rFonts w:cstheme="minorHAnsi"/>
                <w:sz w:val="22"/>
                <w:szCs w:val="22"/>
              </w:rPr>
            </w:pPr>
            <w:r w:rsidRPr="002B4560">
              <w:rPr>
                <w:rFonts w:cstheme="minorHAnsi"/>
                <w:sz w:val="22"/>
                <w:szCs w:val="22"/>
              </w:rPr>
              <w:t>Create more opportuni</w:t>
            </w:r>
            <w:r w:rsidR="00A663A6" w:rsidRPr="002B4560">
              <w:rPr>
                <w:rFonts w:cstheme="minorHAnsi"/>
                <w:sz w:val="22"/>
                <w:szCs w:val="22"/>
              </w:rPr>
              <w:t>ties for EMCRs to lead projects, e.g.</w:t>
            </w:r>
          </w:p>
          <w:p w14:paraId="4E295D6B" w14:textId="041FBF0A" w:rsidR="00354950" w:rsidRPr="002B4560" w:rsidRDefault="00A663A6" w:rsidP="002B4560">
            <w:pPr>
              <w:pStyle w:val="ListParagraph"/>
              <w:numPr>
                <w:ilvl w:val="1"/>
                <w:numId w:val="49"/>
              </w:numPr>
              <w:spacing w:before="0" w:after="160" w:line="259" w:lineRule="auto"/>
              <w:rPr>
                <w:rFonts w:cstheme="minorHAnsi"/>
                <w:sz w:val="22"/>
                <w:szCs w:val="22"/>
              </w:rPr>
            </w:pPr>
            <w:r w:rsidRPr="002B4560">
              <w:rPr>
                <w:rFonts w:cstheme="minorHAnsi"/>
                <w:sz w:val="22"/>
                <w:szCs w:val="22"/>
              </w:rPr>
              <w:t>Recognise and consider</w:t>
            </w:r>
            <w:r w:rsidR="00354950" w:rsidRPr="002B4560">
              <w:rPr>
                <w:rFonts w:cstheme="minorHAnsi"/>
                <w:sz w:val="22"/>
                <w:szCs w:val="22"/>
              </w:rPr>
              <w:t xml:space="preserve"> training and learning in grant applications</w:t>
            </w:r>
          </w:p>
          <w:p w14:paraId="061DA4DE" w14:textId="03CAC1F5" w:rsidR="00354950" w:rsidRPr="002B4560" w:rsidRDefault="00354950" w:rsidP="002B4560">
            <w:pPr>
              <w:pStyle w:val="ListParagraph"/>
              <w:numPr>
                <w:ilvl w:val="1"/>
                <w:numId w:val="49"/>
              </w:numPr>
              <w:spacing w:before="0" w:after="160" w:line="259" w:lineRule="auto"/>
              <w:rPr>
                <w:rFonts w:cstheme="minorHAnsi"/>
                <w:sz w:val="22"/>
                <w:szCs w:val="22"/>
              </w:rPr>
            </w:pPr>
            <w:r w:rsidRPr="002B4560">
              <w:rPr>
                <w:rFonts w:cstheme="minorHAnsi"/>
                <w:sz w:val="22"/>
                <w:szCs w:val="22"/>
              </w:rPr>
              <w:t>Implement guidelines for who can b</w:t>
            </w:r>
            <w:r w:rsidR="00A663A6" w:rsidRPr="002B4560">
              <w:rPr>
                <w:rFonts w:cstheme="minorHAnsi"/>
                <w:sz w:val="22"/>
                <w:szCs w:val="22"/>
              </w:rPr>
              <w:t>e named as a PI on grants (</w:t>
            </w:r>
            <w:r w:rsidRPr="002B4560">
              <w:rPr>
                <w:rFonts w:cstheme="minorHAnsi"/>
                <w:sz w:val="22"/>
                <w:szCs w:val="22"/>
              </w:rPr>
              <w:t xml:space="preserve">de-normalise default of supervisor/lab </w:t>
            </w:r>
            <w:r w:rsidR="00B47CF5" w:rsidRPr="002B4560">
              <w:rPr>
                <w:rFonts w:cstheme="minorHAnsi"/>
                <w:sz w:val="22"/>
                <w:szCs w:val="22"/>
              </w:rPr>
              <w:t xml:space="preserve">head as PI when an EMCR will do </w:t>
            </w:r>
            <w:r w:rsidRPr="002B4560">
              <w:rPr>
                <w:rFonts w:cstheme="minorHAnsi"/>
                <w:sz w:val="22"/>
                <w:szCs w:val="22"/>
              </w:rPr>
              <w:t>most of the management)</w:t>
            </w:r>
          </w:p>
          <w:p w14:paraId="1AA4FF6E" w14:textId="1C76FE57" w:rsidR="00354950" w:rsidRPr="002B4560" w:rsidRDefault="00354950" w:rsidP="002B4560">
            <w:pPr>
              <w:pStyle w:val="ListParagraph"/>
              <w:numPr>
                <w:ilvl w:val="0"/>
                <w:numId w:val="49"/>
              </w:numPr>
              <w:autoSpaceDE w:val="0"/>
              <w:autoSpaceDN w:val="0"/>
              <w:spacing w:before="0"/>
              <w:rPr>
                <w:rFonts w:cstheme="minorHAnsi"/>
                <w:sz w:val="22"/>
                <w:szCs w:val="22"/>
              </w:rPr>
            </w:pPr>
            <w:r w:rsidRPr="002B4560">
              <w:rPr>
                <w:rFonts w:cstheme="minorHAnsi"/>
                <w:sz w:val="22"/>
                <w:szCs w:val="22"/>
              </w:rPr>
              <w:t>In assessment f</w:t>
            </w:r>
            <w:r w:rsidR="00B47CF5" w:rsidRPr="002B4560">
              <w:rPr>
                <w:rFonts w:cstheme="minorHAnsi"/>
                <w:sz w:val="22"/>
                <w:szCs w:val="22"/>
              </w:rPr>
              <w:t>ocus more on</w:t>
            </w:r>
          </w:p>
          <w:p w14:paraId="46E7DAAE" w14:textId="77777777" w:rsidR="00354950" w:rsidRPr="002B4560" w:rsidRDefault="00354950" w:rsidP="002B4560">
            <w:pPr>
              <w:pStyle w:val="ListParagraph"/>
              <w:numPr>
                <w:ilvl w:val="1"/>
                <w:numId w:val="49"/>
              </w:numPr>
              <w:spacing w:before="0" w:after="160" w:line="259" w:lineRule="auto"/>
              <w:rPr>
                <w:rFonts w:cstheme="minorHAnsi"/>
                <w:sz w:val="22"/>
                <w:szCs w:val="22"/>
              </w:rPr>
            </w:pPr>
            <w:r w:rsidRPr="002B4560">
              <w:rPr>
                <w:rFonts w:cstheme="minorHAnsi"/>
                <w:sz w:val="22"/>
                <w:szCs w:val="22"/>
              </w:rPr>
              <w:t>Future leadership capability</w:t>
            </w:r>
          </w:p>
          <w:p w14:paraId="47BD1622" w14:textId="77777777" w:rsidR="00354950" w:rsidRPr="002B4560" w:rsidRDefault="00354950" w:rsidP="002B4560">
            <w:pPr>
              <w:pStyle w:val="ListParagraph"/>
              <w:numPr>
                <w:ilvl w:val="1"/>
                <w:numId w:val="49"/>
              </w:numPr>
              <w:spacing w:before="0" w:after="160" w:line="259" w:lineRule="auto"/>
              <w:rPr>
                <w:rFonts w:cstheme="minorHAnsi"/>
                <w:sz w:val="22"/>
                <w:szCs w:val="22"/>
              </w:rPr>
            </w:pPr>
            <w:r w:rsidRPr="002B4560">
              <w:rPr>
                <w:rFonts w:cstheme="minorHAnsi"/>
                <w:sz w:val="22"/>
                <w:szCs w:val="22"/>
              </w:rPr>
              <w:t>Long term vision</w:t>
            </w:r>
          </w:p>
          <w:p w14:paraId="3C06F6C9" w14:textId="77777777" w:rsidR="00354950" w:rsidRPr="002B4560" w:rsidRDefault="00354950" w:rsidP="002B4560">
            <w:pPr>
              <w:pStyle w:val="ListParagraph"/>
              <w:numPr>
                <w:ilvl w:val="1"/>
                <w:numId w:val="49"/>
              </w:numPr>
              <w:spacing w:before="0" w:after="160" w:line="259" w:lineRule="auto"/>
              <w:rPr>
                <w:rFonts w:cstheme="minorHAnsi"/>
                <w:sz w:val="22"/>
                <w:szCs w:val="22"/>
              </w:rPr>
            </w:pPr>
            <w:r w:rsidRPr="002B4560">
              <w:rPr>
                <w:rFonts w:cstheme="minorHAnsi"/>
                <w:sz w:val="22"/>
                <w:szCs w:val="22"/>
              </w:rPr>
              <w:t>Diversity in training and mentors</w:t>
            </w:r>
          </w:p>
          <w:p w14:paraId="72364E17" w14:textId="7C19C50B" w:rsidR="00354950" w:rsidRPr="002B4560" w:rsidRDefault="00354950" w:rsidP="002B4560">
            <w:pPr>
              <w:pStyle w:val="ListParagraph"/>
              <w:numPr>
                <w:ilvl w:val="1"/>
                <w:numId w:val="49"/>
              </w:numPr>
              <w:spacing w:before="0" w:after="160" w:line="259" w:lineRule="auto"/>
              <w:rPr>
                <w:rFonts w:cstheme="minorHAnsi"/>
                <w:sz w:val="22"/>
                <w:szCs w:val="22"/>
              </w:rPr>
            </w:pPr>
            <w:r w:rsidRPr="002B4560">
              <w:rPr>
                <w:rFonts w:cstheme="minorHAnsi"/>
                <w:sz w:val="22"/>
                <w:szCs w:val="22"/>
              </w:rPr>
              <w:t>Innovation/impact of the research idea (rather than track record)</w:t>
            </w:r>
          </w:p>
          <w:p w14:paraId="285EB6BA" w14:textId="2B527F4A" w:rsidR="00354950" w:rsidRPr="002B4560" w:rsidRDefault="00354950" w:rsidP="002B4560">
            <w:pPr>
              <w:pStyle w:val="ListParagraph"/>
              <w:numPr>
                <w:ilvl w:val="1"/>
                <w:numId w:val="49"/>
              </w:numPr>
              <w:spacing w:before="0" w:after="160" w:line="259" w:lineRule="auto"/>
              <w:rPr>
                <w:rFonts w:cstheme="minorHAnsi"/>
                <w:sz w:val="22"/>
                <w:szCs w:val="22"/>
              </w:rPr>
            </w:pPr>
            <w:r w:rsidRPr="002B4560">
              <w:rPr>
                <w:rFonts w:cstheme="minorHAnsi"/>
                <w:sz w:val="22"/>
                <w:szCs w:val="22"/>
              </w:rPr>
              <w:t>Broader metrics (e.g. patents, interaction with industry/government/NGO</w:t>
            </w:r>
            <w:r w:rsidR="005C5B4D">
              <w:rPr>
                <w:rFonts w:cstheme="minorHAnsi"/>
                <w:sz w:val="22"/>
                <w:szCs w:val="22"/>
              </w:rPr>
              <w:t>s</w:t>
            </w:r>
            <w:r w:rsidRPr="002B4560">
              <w:rPr>
                <w:rFonts w:cstheme="minorHAnsi"/>
                <w:sz w:val="22"/>
                <w:szCs w:val="22"/>
              </w:rPr>
              <w:t>) than number of pubs</w:t>
            </w:r>
          </w:p>
          <w:p w14:paraId="538BAAD3" w14:textId="6795ACDF" w:rsidR="00354950" w:rsidRDefault="00354950" w:rsidP="002B4560">
            <w:pPr>
              <w:pStyle w:val="ListParagraph"/>
              <w:numPr>
                <w:ilvl w:val="0"/>
                <w:numId w:val="49"/>
              </w:numPr>
              <w:autoSpaceDE w:val="0"/>
              <w:autoSpaceDN w:val="0"/>
              <w:spacing w:before="0"/>
              <w:rPr>
                <w:rFonts w:cstheme="minorHAnsi"/>
                <w:sz w:val="22"/>
                <w:szCs w:val="22"/>
              </w:rPr>
            </w:pPr>
            <w:r w:rsidRPr="002B4560">
              <w:rPr>
                <w:rFonts w:cstheme="minorHAnsi"/>
                <w:sz w:val="22"/>
                <w:szCs w:val="22"/>
              </w:rPr>
              <w:t>Longer grant duration</w:t>
            </w:r>
          </w:p>
          <w:p w14:paraId="7415D4A1" w14:textId="5B0F4F5E" w:rsidR="005B1AEB" w:rsidRPr="002B4560" w:rsidRDefault="005B1AEB" w:rsidP="002B4560">
            <w:pPr>
              <w:pStyle w:val="ListParagraph"/>
              <w:numPr>
                <w:ilvl w:val="0"/>
                <w:numId w:val="49"/>
              </w:numPr>
              <w:autoSpaceDE w:val="0"/>
              <w:autoSpaceDN w:val="0"/>
              <w:spacing w:before="0"/>
              <w:rPr>
                <w:rFonts w:cstheme="minorHAnsi"/>
                <w:sz w:val="22"/>
                <w:szCs w:val="22"/>
              </w:rPr>
            </w:pPr>
            <w:r>
              <w:rPr>
                <w:rFonts w:cstheme="minorHAnsi"/>
                <w:sz w:val="22"/>
                <w:szCs w:val="22"/>
              </w:rPr>
              <w:t>Options for grant funding extension to support long-term focus on promising projects</w:t>
            </w:r>
          </w:p>
          <w:p w14:paraId="5FFC76C4" w14:textId="46C1D0CF" w:rsidR="00354950" w:rsidRPr="002B4560" w:rsidRDefault="00354950" w:rsidP="002B4560">
            <w:pPr>
              <w:pStyle w:val="ListParagraph"/>
              <w:numPr>
                <w:ilvl w:val="0"/>
                <w:numId w:val="49"/>
              </w:numPr>
              <w:autoSpaceDE w:val="0"/>
              <w:autoSpaceDN w:val="0"/>
              <w:spacing w:before="0"/>
              <w:rPr>
                <w:rFonts w:cstheme="minorHAnsi"/>
                <w:sz w:val="22"/>
                <w:szCs w:val="22"/>
              </w:rPr>
            </w:pPr>
            <w:r w:rsidRPr="002B4560">
              <w:rPr>
                <w:rFonts w:cstheme="minorHAnsi"/>
                <w:sz w:val="22"/>
                <w:szCs w:val="22"/>
              </w:rPr>
              <w:t>More frequent funding rounds</w:t>
            </w:r>
          </w:p>
          <w:p w14:paraId="48FEE6C8" w14:textId="732D0C1D" w:rsidR="00354950" w:rsidRPr="002B4560" w:rsidRDefault="00354950" w:rsidP="002B4560">
            <w:pPr>
              <w:pStyle w:val="ListParagraph"/>
              <w:numPr>
                <w:ilvl w:val="0"/>
                <w:numId w:val="49"/>
              </w:numPr>
              <w:autoSpaceDE w:val="0"/>
              <w:autoSpaceDN w:val="0"/>
              <w:spacing w:before="0"/>
              <w:rPr>
                <w:rFonts w:cstheme="minorHAnsi"/>
                <w:sz w:val="22"/>
                <w:szCs w:val="22"/>
              </w:rPr>
            </w:pPr>
            <w:r w:rsidRPr="002B4560">
              <w:rPr>
                <w:rFonts w:cstheme="minorHAnsi"/>
                <w:sz w:val="22"/>
                <w:szCs w:val="22"/>
              </w:rPr>
              <w:t xml:space="preserve">Feedback to EMCRs when application unsuccessful for </w:t>
            </w:r>
            <w:r w:rsidR="005C5B4D">
              <w:rPr>
                <w:rFonts w:cstheme="minorHAnsi"/>
                <w:sz w:val="22"/>
                <w:szCs w:val="22"/>
              </w:rPr>
              <w:t xml:space="preserve">EMCR </w:t>
            </w:r>
            <w:r w:rsidRPr="002B4560">
              <w:rPr>
                <w:rFonts w:cstheme="minorHAnsi"/>
                <w:sz w:val="22"/>
                <w:szCs w:val="22"/>
              </w:rPr>
              <w:t>growth/improvement</w:t>
            </w:r>
          </w:p>
          <w:p w14:paraId="19DA3D28" w14:textId="5234A027" w:rsidR="00354950" w:rsidRPr="005B1AEB" w:rsidRDefault="00354950" w:rsidP="002B4560">
            <w:pPr>
              <w:pStyle w:val="ListParagraph"/>
              <w:numPr>
                <w:ilvl w:val="0"/>
                <w:numId w:val="49"/>
              </w:numPr>
              <w:autoSpaceDE w:val="0"/>
              <w:autoSpaceDN w:val="0"/>
              <w:spacing w:before="0"/>
              <w:rPr>
                <w:rFonts w:cstheme="minorHAnsi"/>
                <w:sz w:val="22"/>
                <w:szCs w:val="22"/>
              </w:rPr>
            </w:pPr>
            <w:r w:rsidRPr="002B4560">
              <w:rPr>
                <w:rFonts w:cstheme="minorHAnsi"/>
                <w:sz w:val="22"/>
                <w:szCs w:val="22"/>
              </w:rPr>
              <w:t xml:space="preserve">Education </w:t>
            </w:r>
            <w:r w:rsidRPr="005B1AEB">
              <w:rPr>
                <w:rFonts w:cstheme="minorHAnsi"/>
                <w:sz w:val="22"/>
                <w:szCs w:val="22"/>
              </w:rPr>
              <w:t>to EMCRs on available/most appropriate grant opportunities</w:t>
            </w:r>
          </w:p>
          <w:p w14:paraId="72176F83" w14:textId="572441D5" w:rsidR="00354950" w:rsidRPr="005B1AEB" w:rsidRDefault="00B47CF5" w:rsidP="002B4560">
            <w:pPr>
              <w:pStyle w:val="ListParagraph"/>
              <w:numPr>
                <w:ilvl w:val="0"/>
                <w:numId w:val="49"/>
              </w:numPr>
              <w:autoSpaceDE w:val="0"/>
              <w:autoSpaceDN w:val="0"/>
              <w:spacing w:before="0"/>
              <w:rPr>
                <w:rFonts w:cstheme="minorHAnsi"/>
                <w:sz w:val="22"/>
                <w:szCs w:val="22"/>
              </w:rPr>
            </w:pPr>
            <w:r w:rsidRPr="005B1AEB">
              <w:rPr>
                <w:rFonts w:cstheme="minorHAnsi"/>
                <w:sz w:val="22"/>
                <w:szCs w:val="22"/>
              </w:rPr>
              <w:t>Less restrictive c</w:t>
            </w:r>
            <w:r w:rsidR="00354950" w:rsidRPr="005B1AEB">
              <w:rPr>
                <w:rFonts w:cstheme="minorHAnsi"/>
                <w:sz w:val="22"/>
                <w:szCs w:val="22"/>
              </w:rPr>
              <w:t xml:space="preserve">areer disruption guidelines </w:t>
            </w:r>
            <w:r w:rsidRPr="005B1AEB">
              <w:rPr>
                <w:rFonts w:cstheme="minorHAnsi"/>
                <w:sz w:val="22"/>
                <w:szCs w:val="22"/>
              </w:rPr>
              <w:t xml:space="preserve">– </w:t>
            </w:r>
            <w:r w:rsidR="00354950" w:rsidRPr="005B1AEB">
              <w:rPr>
                <w:rFonts w:cstheme="minorHAnsi"/>
                <w:sz w:val="22"/>
                <w:szCs w:val="22"/>
              </w:rPr>
              <w:t xml:space="preserve">include moving labs/countries, parental leave/carers leave &lt;90 days, </w:t>
            </w:r>
            <w:r w:rsidR="005C5B4D">
              <w:rPr>
                <w:rFonts w:cstheme="minorHAnsi"/>
                <w:sz w:val="22"/>
                <w:szCs w:val="22"/>
              </w:rPr>
              <w:t>COVID</w:t>
            </w:r>
            <w:r w:rsidR="00354950" w:rsidRPr="005B1AEB">
              <w:rPr>
                <w:rFonts w:cstheme="minorHAnsi"/>
                <w:sz w:val="22"/>
                <w:szCs w:val="22"/>
              </w:rPr>
              <w:t>-19 home schooling</w:t>
            </w:r>
          </w:p>
          <w:p w14:paraId="0F16E422" w14:textId="7D14F3E1" w:rsidR="002B4560" w:rsidRPr="005B1AEB" w:rsidRDefault="002B4560" w:rsidP="00982953">
            <w:pPr>
              <w:pStyle w:val="ListParagraph"/>
              <w:numPr>
                <w:ilvl w:val="0"/>
                <w:numId w:val="49"/>
              </w:numPr>
              <w:spacing w:before="0" w:after="160" w:line="259" w:lineRule="auto"/>
              <w:rPr>
                <w:rFonts w:cstheme="minorHAnsi"/>
                <w:i/>
                <w:sz w:val="22"/>
                <w:szCs w:val="22"/>
              </w:rPr>
            </w:pPr>
            <w:r w:rsidRPr="005B1AEB">
              <w:rPr>
                <w:rFonts w:cstheme="minorHAnsi"/>
                <w:sz w:val="22"/>
                <w:szCs w:val="22"/>
              </w:rPr>
              <w:lastRenderedPageBreak/>
              <w:t>Remove restrictions on collaboration</w:t>
            </w:r>
            <w:r w:rsidR="00DD6D23">
              <w:rPr>
                <w:rFonts w:cstheme="minorHAnsi"/>
                <w:sz w:val="22"/>
                <w:szCs w:val="22"/>
              </w:rPr>
              <w:t xml:space="preserve"> </w:t>
            </w:r>
            <w:r w:rsidRPr="005B1AEB">
              <w:rPr>
                <w:rFonts w:cstheme="minorHAnsi"/>
                <w:sz w:val="22"/>
                <w:szCs w:val="22"/>
              </w:rPr>
              <w:t xml:space="preserve">– i.e. inability to be a CI on </w:t>
            </w:r>
            <w:r w:rsidR="00982953" w:rsidRPr="005B1AEB">
              <w:rPr>
                <w:rFonts w:cstheme="minorHAnsi"/>
                <w:sz w:val="22"/>
                <w:szCs w:val="22"/>
              </w:rPr>
              <w:t xml:space="preserve">more than </w:t>
            </w:r>
            <w:r w:rsidRPr="005B1AEB">
              <w:rPr>
                <w:rFonts w:cstheme="minorHAnsi"/>
                <w:sz w:val="22"/>
                <w:szCs w:val="22"/>
              </w:rPr>
              <w:t xml:space="preserve">one MRFF </w:t>
            </w:r>
            <w:r w:rsidR="00550A60">
              <w:rPr>
                <w:rFonts w:cstheme="minorHAnsi"/>
                <w:sz w:val="22"/>
                <w:szCs w:val="22"/>
              </w:rPr>
              <w:t>application</w:t>
            </w:r>
            <w:r w:rsidR="00550A60" w:rsidRPr="005B1AEB">
              <w:rPr>
                <w:rFonts w:cstheme="minorHAnsi"/>
                <w:sz w:val="22"/>
                <w:szCs w:val="22"/>
              </w:rPr>
              <w:t xml:space="preserve"> </w:t>
            </w:r>
            <w:r w:rsidRPr="005B1AEB">
              <w:rPr>
                <w:rFonts w:cstheme="minorHAnsi"/>
                <w:sz w:val="22"/>
                <w:szCs w:val="22"/>
              </w:rPr>
              <w:t xml:space="preserve">in same stream. EMCRs may be collaborator on </w:t>
            </w:r>
            <w:r w:rsidR="005C5B4D">
              <w:rPr>
                <w:rFonts w:cstheme="minorHAnsi"/>
                <w:sz w:val="22"/>
                <w:szCs w:val="22"/>
              </w:rPr>
              <w:t xml:space="preserve">multiple </w:t>
            </w:r>
            <w:r w:rsidRPr="005B1AEB">
              <w:rPr>
                <w:rFonts w:cstheme="minorHAnsi"/>
                <w:sz w:val="22"/>
                <w:szCs w:val="22"/>
              </w:rPr>
              <w:t>projects, but may not lead these</w:t>
            </w:r>
          </w:p>
          <w:p w14:paraId="26C6B0C9" w14:textId="6EDCD096" w:rsidR="002B4560" w:rsidRPr="005B1AEB" w:rsidRDefault="00982953" w:rsidP="00982953">
            <w:pPr>
              <w:pStyle w:val="ListParagraph"/>
              <w:numPr>
                <w:ilvl w:val="0"/>
                <w:numId w:val="49"/>
              </w:numPr>
              <w:spacing w:before="0" w:after="160" w:line="259" w:lineRule="auto"/>
              <w:rPr>
                <w:rFonts w:cstheme="minorHAnsi"/>
                <w:sz w:val="22"/>
                <w:szCs w:val="22"/>
              </w:rPr>
            </w:pPr>
            <w:r w:rsidRPr="005B1AEB">
              <w:rPr>
                <w:rFonts w:cstheme="minorHAnsi"/>
                <w:sz w:val="22"/>
                <w:szCs w:val="22"/>
              </w:rPr>
              <w:t>MRFF f</w:t>
            </w:r>
            <w:r w:rsidR="002B4560" w:rsidRPr="005B1AEB">
              <w:rPr>
                <w:rFonts w:cstheme="minorHAnsi"/>
                <w:sz w:val="22"/>
                <w:szCs w:val="22"/>
              </w:rPr>
              <w:t>unds MD near-miss EMCRs (EL1-2), but not non-MD EMCRs who are doing translational research</w:t>
            </w:r>
          </w:p>
          <w:p w14:paraId="0B43081A" w14:textId="109327DC" w:rsidR="00354950" w:rsidRPr="005B1AEB" w:rsidRDefault="00354950" w:rsidP="002B4560">
            <w:pPr>
              <w:pStyle w:val="ListParagraph"/>
              <w:numPr>
                <w:ilvl w:val="0"/>
                <w:numId w:val="49"/>
              </w:numPr>
              <w:autoSpaceDE w:val="0"/>
              <w:autoSpaceDN w:val="0"/>
              <w:spacing w:before="0"/>
              <w:rPr>
                <w:rFonts w:cstheme="minorHAnsi"/>
                <w:sz w:val="22"/>
                <w:szCs w:val="22"/>
              </w:rPr>
            </w:pPr>
            <w:r w:rsidRPr="005B1AEB">
              <w:rPr>
                <w:rFonts w:cstheme="minorHAnsi"/>
                <w:sz w:val="22"/>
                <w:szCs w:val="22"/>
              </w:rPr>
              <w:t>EMCR-specific grant rounds, e.g.</w:t>
            </w:r>
          </w:p>
          <w:p w14:paraId="30254907" w14:textId="34932FAC" w:rsidR="00354950" w:rsidRPr="005B1AEB" w:rsidRDefault="00354950" w:rsidP="002B4560">
            <w:pPr>
              <w:pStyle w:val="ListParagraph"/>
              <w:numPr>
                <w:ilvl w:val="1"/>
                <w:numId w:val="49"/>
              </w:numPr>
              <w:spacing w:before="0" w:after="160" w:line="259" w:lineRule="auto"/>
              <w:rPr>
                <w:rFonts w:cstheme="minorHAnsi"/>
                <w:sz w:val="22"/>
                <w:szCs w:val="22"/>
              </w:rPr>
            </w:pPr>
            <w:r w:rsidRPr="005B1AEB">
              <w:rPr>
                <w:rFonts w:cstheme="minorHAnsi"/>
                <w:sz w:val="22"/>
                <w:szCs w:val="22"/>
              </w:rPr>
              <w:t>Seeding grants for EMCRs only to kick start small, independent projects</w:t>
            </w:r>
          </w:p>
          <w:p w14:paraId="2EC9947A" w14:textId="5FFC69E6" w:rsidR="00354950" w:rsidRPr="005B1AEB" w:rsidRDefault="005C5B4D" w:rsidP="002B4560">
            <w:pPr>
              <w:pStyle w:val="ListParagraph"/>
              <w:numPr>
                <w:ilvl w:val="1"/>
                <w:numId w:val="49"/>
              </w:numPr>
              <w:spacing w:before="0" w:after="160" w:line="259" w:lineRule="auto"/>
              <w:rPr>
                <w:rFonts w:cstheme="minorHAnsi"/>
                <w:sz w:val="22"/>
                <w:szCs w:val="22"/>
              </w:rPr>
            </w:pPr>
            <w:r>
              <w:rPr>
                <w:rFonts w:cstheme="minorHAnsi"/>
                <w:sz w:val="22"/>
                <w:szCs w:val="22"/>
              </w:rPr>
              <w:t>Grants f</w:t>
            </w:r>
            <w:r w:rsidRPr="005B1AEB">
              <w:rPr>
                <w:rFonts w:cstheme="minorHAnsi"/>
                <w:sz w:val="22"/>
                <w:szCs w:val="22"/>
              </w:rPr>
              <w:t xml:space="preserve">or </w:t>
            </w:r>
            <w:r w:rsidR="00354950" w:rsidRPr="005B1AEB">
              <w:rPr>
                <w:rFonts w:cstheme="minorHAnsi"/>
                <w:sz w:val="22"/>
                <w:szCs w:val="22"/>
              </w:rPr>
              <w:t>EMCRs who have not previously held ARC/NHMRC grants</w:t>
            </w:r>
          </w:p>
          <w:p w14:paraId="2204BE6A" w14:textId="4A82519B" w:rsidR="00354950" w:rsidRPr="005B1AEB" w:rsidRDefault="005C5B4D" w:rsidP="002B4560">
            <w:pPr>
              <w:pStyle w:val="ListParagraph"/>
              <w:numPr>
                <w:ilvl w:val="1"/>
                <w:numId w:val="49"/>
              </w:numPr>
              <w:spacing w:before="0" w:after="160" w:line="259" w:lineRule="auto"/>
              <w:rPr>
                <w:rFonts w:cstheme="minorHAnsi"/>
                <w:i/>
                <w:sz w:val="22"/>
                <w:szCs w:val="22"/>
              </w:rPr>
            </w:pPr>
            <w:r>
              <w:rPr>
                <w:rFonts w:cstheme="minorHAnsi"/>
                <w:sz w:val="22"/>
                <w:szCs w:val="22"/>
              </w:rPr>
              <w:t>Grants f</w:t>
            </w:r>
            <w:r w:rsidRPr="005B1AEB">
              <w:rPr>
                <w:rFonts w:cstheme="minorHAnsi"/>
                <w:sz w:val="22"/>
                <w:szCs w:val="22"/>
              </w:rPr>
              <w:t xml:space="preserve">or </w:t>
            </w:r>
            <w:r w:rsidR="00354950" w:rsidRPr="005B1AEB">
              <w:rPr>
                <w:rFonts w:cstheme="minorHAnsi"/>
                <w:sz w:val="22"/>
                <w:szCs w:val="22"/>
              </w:rPr>
              <w:t xml:space="preserve">EMCRs who are starting their own research group </w:t>
            </w:r>
            <w:r>
              <w:rPr>
                <w:rFonts w:cstheme="minorHAnsi"/>
                <w:sz w:val="22"/>
                <w:szCs w:val="22"/>
              </w:rPr>
              <w:t xml:space="preserve">and </w:t>
            </w:r>
            <w:r w:rsidR="00354950" w:rsidRPr="005B1AEB">
              <w:rPr>
                <w:rFonts w:cstheme="minorHAnsi"/>
                <w:sz w:val="22"/>
                <w:szCs w:val="22"/>
              </w:rPr>
              <w:t>moving towards independence</w:t>
            </w:r>
          </w:p>
          <w:p w14:paraId="2007A5DA" w14:textId="09A007D7" w:rsidR="00354950" w:rsidRPr="005B1AEB" w:rsidRDefault="005C5B4D" w:rsidP="002B4560">
            <w:pPr>
              <w:pStyle w:val="ListParagraph"/>
              <w:numPr>
                <w:ilvl w:val="1"/>
                <w:numId w:val="49"/>
              </w:numPr>
              <w:spacing w:before="0" w:after="160" w:line="259" w:lineRule="auto"/>
              <w:rPr>
                <w:rFonts w:cstheme="minorHAnsi"/>
                <w:i/>
                <w:sz w:val="22"/>
                <w:szCs w:val="22"/>
              </w:rPr>
            </w:pPr>
            <w:r>
              <w:rPr>
                <w:rFonts w:cstheme="minorHAnsi"/>
                <w:sz w:val="22"/>
                <w:szCs w:val="22"/>
              </w:rPr>
              <w:t>Grants</w:t>
            </w:r>
            <w:r w:rsidRPr="005B1AEB">
              <w:rPr>
                <w:rFonts w:cstheme="minorHAnsi"/>
                <w:sz w:val="22"/>
                <w:szCs w:val="22"/>
              </w:rPr>
              <w:t xml:space="preserve"> </w:t>
            </w:r>
            <w:r w:rsidR="00354950" w:rsidRPr="005B1AEB">
              <w:rPr>
                <w:rFonts w:cstheme="minorHAnsi"/>
                <w:sz w:val="22"/>
                <w:szCs w:val="22"/>
              </w:rPr>
              <w:t>to attend conferences to help EMCRs establish collaborations</w:t>
            </w:r>
          </w:p>
          <w:p w14:paraId="701FD110" w14:textId="049BE502" w:rsidR="00354950" w:rsidRPr="005B1AEB" w:rsidRDefault="005B1AEB" w:rsidP="002B4560">
            <w:pPr>
              <w:pStyle w:val="ListParagraph"/>
              <w:numPr>
                <w:ilvl w:val="0"/>
                <w:numId w:val="49"/>
              </w:numPr>
              <w:autoSpaceDE w:val="0"/>
              <w:autoSpaceDN w:val="0"/>
              <w:spacing w:before="0"/>
              <w:rPr>
                <w:rFonts w:cstheme="minorHAnsi"/>
                <w:sz w:val="22"/>
                <w:szCs w:val="22"/>
              </w:rPr>
            </w:pPr>
            <w:r w:rsidRPr="005B1AEB">
              <w:rPr>
                <w:rFonts w:cstheme="minorHAnsi"/>
                <w:sz w:val="22"/>
                <w:szCs w:val="22"/>
              </w:rPr>
              <w:t>Explore US pre-proposal system</w:t>
            </w:r>
          </w:p>
          <w:p w14:paraId="4278E9F2" w14:textId="11F7856E" w:rsidR="00354950" w:rsidRPr="002B4560" w:rsidRDefault="00354950" w:rsidP="002B4560">
            <w:pPr>
              <w:pStyle w:val="ListParagraph"/>
              <w:numPr>
                <w:ilvl w:val="0"/>
                <w:numId w:val="49"/>
              </w:numPr>
              <w:autoSpaceDE w:val="0"/>
              <w:autoSpaceDN w:val="0"/>
              <w:spacing w:before="0"/>
              <w:rPr>
                <w:rFonts w:cstheme="minorHAnsi"/>
                <w:sz w:val="22"/>
                <w:szCs w:val="22"/>
              </w:rPr>
            </w:pPr>
            <w:r w:rsidRPr="005B1AEB">
              <w:rPr>
                <w:rFonts w:cstheme="minorHAnsi"/>
                <w:sz w:val="22"/>
                <w:szCs w:val="22"/>
              </w:rPr>
              <w:t xml:space="preserve">Involve EMCRs in targeted grant round </w:t>
            </w:r>
            <w:r w:rsidRPr="002B4560">
              <w:rPr>
                <w:rFonts w:cstheme="minorHAnsi"/>
                <w:sz w:val="22"/>
                <w:szCs w:val="22"/>
              </w:rPr>
              <w:t>design meetings</w:t>
            </w:r>
          </w:p>
        </w:tc>
      </w:tr>
      <w:tr w:rsidR="00354950" w14:paraId="423D948A" w14:textId="77777777" w:rsidTr="00B47CF5">
        <w:tc>
          <w:tcPr>
            <w:tcW w:w="9351" w:type="dxa"/>
            <w:shd w:val="clear" w:color="auto" w:fill="E7E6E6" w:themeFill="background2"/>
          </w:tcPr>
          <w:p w14:paraId="550903F5" w14:textId="488BCE5E" w:rsidR="00354950" w:rsidRDefault="00354950" w:rsidP="009D7EF5">
            <w:pPr>
              <w:autoSpaceDE w:val="0"/>
              <w:autoSpaceDN w:val="0"/>
              <w:spacing w:before="0"/>
              <w:rPr>
                <w:rFonts w:cstheme="minorHAnsi"/>
                <w:b/>
                <w:sz w:val="22"/>
                <w:szCs w:val="22"/>
              </w:rPr>
            </w:pPr>
            <w:r>
              <w:rPr>
                <w:rFonts w:cstheme="minorHAnsi"/>
                <w:b/>
                <w:sz w:val="22"/>
                <w:szCs w:val="22"/>
              </w:rPr>
              <w:lastRenderedPageBreak/>
              <w:t>3. Workplace culture</w:t>
            </w:r>
          </w:p>
          <w:p w14:paraId="17DC551B" w14:textId="647A7A6E" w:rsidR="00354950" w:rsidRPr="00FC2791" w:rsidRDefault="00603446" w:rsidP="00603446">
            <w:pPr>
              <w:autoSpaceDE w:val="0"/>
              <w:autoSpaceDN w:val="0"/>
              <w:spacing w:before="0"/>
              <w:rPr>
                <w:rFonts w:cstheme="minorHAnsi"/>
                <w:i/>
                <w:sz w:val="22"/>
                <w:szCs w:val="22"/>
              </w:rPr>
            </w:pPr>
            <w:r>
              <w:rPr>
                <w:rFonts w:cstheme="minorHAnsi"/>
                <w:i/>
                <w:sz w:val="22"/>
                <w:szCs w:val="22"/>
              </w:rPr>
              <w:t xml:space="preserve">Key finding: </w:t>
            </w:r>
            <w:r w:rsidR="00354950">
              <w:rPr>
                <w:rFonts w:cstheme="minorHAnsi"/>
                <w:i/>
                <w:sz w:val="22"/>
                <w:szCs w:val="22"/>
              </w:rPr>
              <w:t xml:space="preserve">It is important that workplaces </w:t>
            </w:r>
            <w:r>
              <w:rPr>
                <w:rFonts w:cstheme="minorHAnsi"/>
                <w:i/>
                <w:sz w:val="22"/>
                <w:szCs w:val="22"/>
              </w:rPr>
              <w:t xml:space="preserve">set </w:t>
            </w:r>
            <w:r w:rsidR="00354950">
              <w:rPr>
                <w:rFonts w:cstheme="minorHAnsi"/>
                <w:i/>
                <w:sz w:val="22"/>
                <w:szCs w:val="22"/>
              </w:rPr>
              <w:t xml:space="preserve">realistic expectations </w:t>
            </w:r>
            <w:r>
              <w:rPr>
                <w:rFonts w:cstheme="minorHAnsi"/>
                <w:i/>
                <w:sz w:val="22"/>
                <w:szCs w:val="22"/>
              </w:rPr>
              <w:t xml:space="preserve">of what ‘success’ looks like </w:t>
            </w:r>
            <w:r w:rsidR="00354950">
              <w:rPr>
                <w:rFonts w:cstheme="minorHAnsi"/>
                <w:i/>
                <w:sz w:val="22"/>
                <w:szCs w:val="22"/>
              </w:rPr>
              <w:t>and promote</w:t>
            </w:r>
            <w:r>
              <w:rPr>
                <w:rFonts w:cstheme="minorHAnsi"/>
                <w:i/>
                <w:sz w:val="22"/>
                <w:szCs w:val="22"/>
              </w:rPr>
              <w:t xml:space="preserve"> a</w:t>
            </w:r>
            <w:r w:rsidR="00354950">
              <w:rPr>
                <w:rFonts w:cstheme="minorHAnsi"/>
                <w:i/>
                <w:sz w:val="22"/>
                <w:szCs w:val="22"/>
              </w:rPr>
              <w:t xml:space="preserve"> health</w:t>
            </w:r>
            <w:r>
              <w:rPr>
                <w:rFonts w:cstheme="minorHAnsi"/>
                <w:i/>
                <w:sz w:val="22"/>
                <w:szCs w:val="22"/>
              </w:rPr>
              <w:t>y</w:t>
            </w:r>
            <w:r w:rsidR="00354950">
              <w:rPr>
                <w:rFonts w:cstheme="minorHAnsi"/>
                <w:i/>
                <w:sz w:val="22"/>
                <w:szCs w:val="22"/>
              </w:rPr>
              <w:t xml:space="preserve"> work-life balance.</w:t>
            </w:r>
          </w:p>
        </w:tc>
      </w:tr>
      <w:tr w:rsidR="00354950" w14:paraId="190CEC72" w14:textId="77777777" w:rsidTr="00354950">
        <w:tc>
          <w:tcPr>
            <w:tcW w:w="9351" w:type="dxa"/>
          </w:tcPr>
          <w:p w14:paraId="2810AE7D" w14:textId="77777777" w:rsidR="00354950" w:rsidRPr="00F37577" w:rsidRDefault="00354950" w:rsidP="009D7EF5">
            <w:pPr>
              <w:autoSpaceDE w:val="0"/>
              <w:autoSpaceDN w:val="0"/>
              <w:spacing w:before="0"/>
              <w:rPr>
                <w:rFonts w:cstheme="minorHAnsi"/>
                <w:b/>
                <w:sz w:val="22"/>
                <w:szCs w:val="22"/>
              </w:rPr>
            </w:pPr>
            <w:r w:rsidRPr="00F37577">
              <w:rPr>
                <w:rFonts w:cstheme="minorHAnsi"/>
                <w:b/>
                <w:sz w:val="22"/>
                <w:szCs w:val="22"/>
              </w:rPr>
              <w:t>Challenges</w:t>
            </w:r>
          </w:p>
          <w:p w14:paraId="1F2774AC" w14:textId="77777777" w:rsidR="00354950" w:rsidRDefault="00354950" w:rsidP="008A75D3">
            <w:pPr>
              <w:pStyle w:val="ListParagraph"/>
              <w:numPr>
                <w:ilvl w:val="0"/>
                <w:numId w:val="47"/>
              </w:numPr>
              <w:autoSpaceDE w:val="0"/>
              <w:autoSpaceDN w:val="0"/>
              <w:spacing w:before="0"/>
              <w:rPr>
                <w:rFonts w:cstheme="minorHAnsi"/>
                <w:sz w:val="22"/>
                <w:szCs w:val="22"/>
              </w:rPr>
            </w:pPr>
            <w:r w:rsidRPr="008A75D3">
              <w:rPr>
                <w:rFonts w:cstheme="minorHAnsi"/>
                <w:sz w:val="22"/>
                <w:szCs w:val="22"/>
              </w:rPr>
              <w:t>Tricky work-life balance</w:t>
            </w:r>
          </w:p>
          <w:p w14:paraId="5016DA24" w14:textId="35CA6FF2" w:rsidR="00354950" w:rsidRPr="008A75D3" w:rsidRDefault="00354950" w:rsidP="008A75D3">
            <w:pPr>
              <w:pStyle w:val="ListParagraph"/>
              <w:numPr>
                <w:ilvl w:val="1"/>
                <w:numId w:val="47"/>
              </w:numPr>
              <w:autoSpaceDE w:val="0"/>
              <w:autoSpaceDN w:val="0"/>
              <w:spacing w:before="0"/>
              <w:rPr>
                <w:rFonts w:cstheme="minorHAnsi"/>
                <w:sz w:val="22"/>
                <w:szCs w:val="22"/>
              </w:rPr>
            </w:pPr>
            <w:r w:rsidRPr="008A75D3">
              <w:rPr>
                <w:rFonts w:cstheme="minorHAnsi"/>
                <w:sz w:val="22"/>
                <w:szCs w:val="22"/>
              </w:rPr>
              <w:t>Big workloads</w:t>
            </w:r>
            <w:r>
              <w:rPr>
                <w:rFonts w:cstheme="minorHAnsi"/>
                <w:sz w:val="22"/>
                <w:szCs w:val="22"/>
              </w:rPr>
              <w:t xml:space="preserve"> including </w:t>
            </w:r>
            <w:r w:rsidRPr="008A75D3">
              <w:rPr>
                <w:rFonts w:cstheme="minorHAnsi"/>
                <w:sz w:val="22"/>
                <w:szCs w:val="22"/>
              </w:rPr>
              <w:t>research</w:t>
            </w:r>
            <w:r>
              <w:rPr>
                <w:rFonts w:cstheme="minorHAnsi"/>
                <w:sz w:val="22"/>
                <w:szCs w:val="22"/>
              </w:rPr>
              <w:t>, teaching/admin, student supervision, service contributions,</w:t>
            </w:r>
            <w:r w:rsidRPr="008A75D3">
              <w:rPr>
                <w:rFonts w:cstheme="minorHAnsi"/>
                <w:sz w:val="22"/>
                <w:szCs w:val="22"/>
              </w:rPr>
              <w:t xml:space="preserve"> lack of technical assistants</w:t>
            </w:r>
          </w:p>
          <w:p w14:paraId="0ED622CD" w14:textId="77777777" w:rsidR="00354950" w:rsidRPr="008A75D3" w:rsidRDefault="00354950" w:rsidP="008A75D3">
            <w:pPr>
              <w:pStyle w:val="ListParagraph"/>
              <w:numPr>
                <w:ilvl w:val="1"/>
                <w:numId w:val="47"/>
              </w:numPr>
              <w:autoSpaceDE w:val="0"/>
              <w:autoSpaceDN w:val="0"/>
              <w:spacing w:before="0"/>
              <w:rPr>
                <w:rFonts w:cstheme="minorHAnsi"/>
                <w:sz w:val="22"/>
                <w:szCs w:val="22"/>
              </w:rPr>
            </w:pPr>
            <w:r w:rsidRPr="008A75D3">
              <w:rPr>
                <w:rFonts w:cstheme="minorHAnsi"/>
                <w:sz w:val="22"/>
                <w:szCs w:val="22"/>
              </w:rPr>
              <w:t>Unpaid hours to “keep up” in competitive environment</w:t>
            </w:r>
          </w:p>
          <w:p w14:paraId="4801D994" w14:textId="6C9C5336" w:rsidR="00354950" w:rsidRDefault="00354950" w:rsidP="008A75D3">
            <w:pPr>
              <w:pStyle w:val="ListParagraph"/>
              <w:numPr>
                <w:ilvl w:val="1"/>
                <w:numId w:val="47"/>
              </w:numPr>
              <w:autoSpaceDE w:val="0"/>
              <w:autoSpaceDN w:val="0"/>
              <w:spacing w:before="0"/>
              <w:rPr>
                <w:rFonts w:cstheme="minorHAnsi"/>
                <w:sz w:val="22"/>
                <w:szCs w:val="22"/>
              </w:rPr>
            </w:pPr>
            <w:r w:rsidRPr="008A75D3">
              <w:rPr>
                <w:rFonts w:cstheme="minorHAnsi"/>
                <w:sz w:val="22"/>
                <w:szCs w:val="22"/>
              </w:rPr>
              <w:t>Excessive time spent repeatedly applying for job contracts and grants</w:t>
            </w:r>
          </w:p>
          <w:p w14:paraId="44313395" w14:textId="56ED9F40" w:rsidR="00354950" w:rsidRPr="008A75D3" w:rsidRDefault="00354950" w:rsidP="008A75D3">
            <w:pPr>
              <w:pStyle w:val="ListParagraph"/>
              <w:numPr>
                <w:ilvl w:val="1"/>
                <w:numId w:val="47"/>
              </w:numPr>
              <w:autoSpaceDE w:val="0"/>
              <w:autoSpaceDN w:val="0"/>
              <w:spacing w:before="0"/>
              <w:rPr>
                <w:rFonts w:cstheme="minorHAnsi"/>
                <w:sz w:val="22"/>
                <w:szCs w:val="22"/>
              </w:rPr>
            </w:pPr>
            <w:r>
              <w:rPr>
                <w:rFonts w:cstheme="minorHAnsi"/>
                <w:sz w:val="22"/>
                <w:szCs w:val="22"/>
              </w:rPr>
              <w:t>Long hours</w:t>
            </w:r>
          </w:p>
          <w:p w14:paraId="6311C0EC" w14:textId="4664B90B" w:rsidR="00354950" w:rsidRDefault="00354950" w:rsidP="008A75D3">
            <w:pPr>
              <w:pStyle w:val="ListParagraph"/>
              <w:numPr>
                <w:ilvl w:val="1"/>
                <w:numId w:val="47"/>
              </w:numPr>
              <w:autoSpaceDE w:val="0"/>
              <w:autoSpaceDN w:val="0"/>
              <w:spacing w:before="0"/>
              <w:rPr>
                <w:rFonts w:cstheme="minorHAnsi"/>
                <w:sz w:val="22"/>
                <w:szCs w:val="22"/>
              </w:rPr>
            </w:pPr>
            <w:r w:rsidRPr="008A75D3">
              <w:rPr>
                <w:rFonts w:cstheme="minorHAnsi"/>
                <w:sz w:val="22"/>
                <w:szCs w:val="22"/>
              </w:rPr>
              <w:t>Balancing work and family responsibilities</w:t>
            </w:r>
          </w:p>
          <w:p w14:paraId="211BC4CC" w14:textId="75717B63" w:rsidR="00B47CF5" w:rsidRPr="008A75D3" w:rsidRDefault="00B47CF5" w:rsidP="008A75D3">
            <w:pPr>
              <w:pStyle w:val="ListParagraph"/>
              <w:numPr>
                <w:ilvl w:val="1"/>
                <w:numId w:val="47"/>
              </w:numPr>
              <w:autoSpaceDE w:val="0"/>
              <w:autoSpaceDN w:val="0"/>
              <w:spacing w:before="0"/>
              <w:rPr>
                <w:rFonts w:cstheme="minorHAnsi"/>
                <w:sz w:val="22"/>
                <w:szCs w:val="22"/>
              </w:rPr>
            </w:pPr>
            <w:r>
              <w:rPr>
                <w:rFonts w:cstheme="minorHAnsi"/>
                <w:sz w:val="22"/>
                <w:szCs w:val="22"/>
              </w:rPr>
              <w:t>Particularly disadvantages women, especially those with primary caregiving responsibilities</w:t>
            </w:r>
          </w:p>
          <w:p w14:paraId="14999933" w14:textId="3BDD8BD3" w:rsidR="00354950" w:rsidRPr="00951D6B" w:rsidRDefault="00354950" w:rsidP="008A75D3">
            <w:pPr>
              <w:pStyle w:val="ListParagraph"/>
              <w:numPr>
                <w:ilvl w:val="0"/>
                <w:numId w:val="47"/>
              </w:numPr>
              <w:autoSpaceDE w:val="0"/>
              <w:autoSpaceDN w:val="0"/>
              <w:spacing w:before="0"/>
              <w:rPr>
                <w:rFonts w:cstheme="minorHAnsi"/>
                <w:sz w:val="22"/>
                <w:szCs w:val="22"/>
              </w:rPr>
            </w:pPr>
            <w:r w:rsidRPr="00951D6B">
              <w:rPr>
                <w:rFonts w:cstheme="minorHAnsi"/>
                <w:sz w:val="22"/>
                <w:szCs w:val="22"/>
              </w:rPr>
              <w:t>Hyper-competitive, which impacts collaboration</w:t>
            </w:r>
          </w:p>
          <w:p w14:paraId="2E9961D9" w14:textId="77777777" w:rsidR="00354950" w:rsidRPr="00951D6B" w:rsidRDefault="00354950" w:rsidP="008A75D3">
            <w:pPr>
              <w:pStyle w:val="ListParagraph"/>
              <w:numPr>
                <w:ilvl w:val="0"/>
                <w:numId w:val="47"/>
              </w:numPr>
              <w:autoSpaceDE w:val="0"/>
              <w:autoSpaceDN w:val="0"/>
              <w:spacing w:before="0"/>
              <w:rPr>
                <w:rFonts w:cstheme="minorHAnsi"/>
                <w:sz w:val="22"/>
                <w:szCs w:val="22"/>
              </w:rPr>
            </w:pPr>
            <w:r w:rsidRPr="00951D6B">
              <w:rPr>
                <w:rFonts w:cstheme="minorHAnsi"/>
                <w:sz w:val="22"/>
                <w:szCs w:val="22"/>
              </w:rPr>
              <w:t>High expectations on what EMCRs should be achieving</w:t>
            </w:r>
          </w:p>
          <w:p w14:paraId="4D4B99DF" w14:textId="66C3C5A8" w:rsidR="00354950" w:rsidRPr="00951D6B" w:rsidRDefault="00354950" w:rsidP="008A75D3">
            <w:pPr>
              <w:pStyle w:val="ListParagraph"/>
              <w:numPr>
                <w:ilvl w:val="0"/>
                <w:numId w:val="47"/>
              </w:numPr>
              <w:autoSpaceDE w:val="0"/>
              <w:autoSpaceDN w:val="0"/>
              <w:spacing w:before="0"/>
              <w:rPr>
                <w:rFonts w:cstheme="minorHAnsi"/>
                <w:sz w:val="22"/>
                <w:szCs w:val="22"/>
              </w:rPr>
            </w:pPr>
            <w:r w:rsidRPr="00951D6B">
              <w:rPr>
                <w:rFonts w:cstheme="minorHAnsi"/>
                <w:sz w:val="22"/>
                <w:szCs w:val="22"/>
              </w:rPr>
              <w:t>Not supportive/nurturing workplace</w:t>
            </w:r>
          </w:p>
          <w:p w14:paraId="4F784EAB" w14:textId="5CB8214C" w:rsidR="00354950" w:rsidRPr="00B47CF5" w:rsidRDefault="00354950" w:rsidP="002B4560">
            <w:pPr>
              <w:pStyle w:val="ListParagraph"/>
              <w:numPr>
                <w:ilvl w:val="0"/>
                <w:numId w:val="47"/>
              </w:numPr>
              <w:autoSpaceDE w:val="0"/>
              <w:autoSpaceDN w:val="0"/>
              <w:spacing w:before="0"/>
              <w:rPr>
                <w:rFonts w:cstheme="minorHAnsi"/>
                <w:sz w:val="22"/>
                <w:szCs w:val="22"/>
              </w:rPr>
            </w:pPr>
            <w:r w:rsidRPr="00951D6B">
              <w:rPr>
                <w:rFonts w:cstheme="minorHAnsi"/>
                <w:sz w:val="22"/>
                <w:szCs w:val="22"/>
              </w:rPr>
              <w:t>Mental health impacts</w:t>
            </w:r>
            <w:r w:rsidR="002B4560">
              <w:rPr>
                <w:rFonts w:cstheme="minorHAnsi"/>
                <w:sz w:val="22"/>
                <w:szCs w:val="22"/>
              </w:rPr>
              <w:t xml:space="preserve"> (</w:t>
            </w:r>
            <w:r w:rsidRPr="00951D6B">
              <w:rPr>
                <w:rFonts w:cstheme="minorHAnsi"/>
                <w:sz w:val="22"/>
                <w:szCs w:val="22"/>
              </w:rPr>
              <w:t>e.g. stress, burnout</w:t>
            </w:r>
            <w:r w:rsidR="002B4560">
              <w:rPr>
                <w:rFonts w:cstheme="minorHAnsi"/>
                <w:sz w:val="22"/>
                <w:szCs w:val="22"/>
              </w:rPr>
              <w:t>) d</w:t>
            </w:r>
            <w:r w:rsidRPr="00951D6B">
              <w:rPr>
                <w:rFonts w:cstheme="minorHAnsi"/>
                <w:sz w:val="22"/>
                <w:szCs w:val="22"/>
              </w:rPr>
              <w:t>ue to uncertainty, workloads, high skill demands, work-life balance challenges</w:t>
            </w:r>
          </w:p>
        </w:tc>
      </w:tr>
      <w:tr w:rsidR="00354950" w14:paraId="4BFDA01D" w14:textId="77777777" w:rsidTr="00354950">
        <w:tc>
          <w:tcPr>
            <w:tcW w:w="9351" w:type="dxa"/>
          </w:tcPr>
          <w:p w14:paraId="0271E1A9" w14:textId="77777777" w:rsidR="00354950" w:rsidRPr="00F37577" w:rsidRDefault="00354950" w:rsidP="009D7EF5">
            <w:pPr>
              <w:autoSpaceDE w:val="0"/>
              <w:autoSpaceDN w:val="0"/>
              <w:spacing w:before="0"/>
              <w:rPr>
                <w:rFonts w:cstheme="minorHAnsi"/>
                <w:b/>
                <w:sz w:val="22"/>
                <w:szCs w:val="22"/>
              </w:rPr>
            </w:pPr>
            <w:r w:rsidRPr="00F37577">
              <w:rPr>
                <w:rFonts w:cstheme="minorHAnsi"/>
                <w:b/>
                <w:sz w:val="22"/>
                <w:szCs w:val="22"/>
              </w:rPr>
              <w:t>Ideas for improvement</w:t>
            </w:r>
          </w:p>
          <w:p w14:paraId="043F7F1B" w14:textId="35F2D035" w:rsidR="00354950" w:rsidRPr="00354950" w:rsidRDefault="00354950" w:rsidP="00AF4342">
            <w:pPr>
              <w:pStyle w:val="ListParagraph"/>
              <w:numPr>
                <w:ilvl w:val="0"/>
                <w:numId w:val="48"/>
              </w:numPr>
              <w:spacing w:before="0" w:after="160" w:line="259" w:lineRule="auto"/>
              <w:rPr>
                <w:rFonts w:cstheme="minorHAnsi"/>
                <w:sz w:val="22"/>
                <w:szCs w:val="22"/>
              </w:rPr>
            </w:pPr>
            <w:r w:rsidRPr="00354950">
              <w:rPr>
                <w:rFonts w:cstheme="minorHAnsi"/>
                <w:sz w:val="22"/>
                <w:szCs w:val="22"/>
              </w:rPr>
              <w:t>Culture change from competitive to collaborative</w:t>
            </w:r>
          </w:p>
          <w:p w14:paraId="07AC4E72" w14:textId="53F7B27D" w:rsidR="00354950" w:rsidRDefault="00354950" w:rsidP="00B47CF5">
            <w:pPr>
              <w:pStyle w:val="ListParagraph"/>
              <w:numPr>
                <w:ilvl w:val="0"/>
                <w:numId w:val="48"/>
              </w:numPr>
              <w:spacing w:before="0" w:line="259" w:lineRule="auto"/>
              <w:ind w:left="714" w:hanging="357"/>
              <w:rPr>
                <w:rFonts w:cstheme="minorHAnsi"/>
                <w:sz w:val="22"/>
                <w:szCs w:val="22"/>
              </w:rPr>
            </w:pPr>
            <w:r w:rsidRPr="00354950">
              <w:rPr>
                <w:rFonts w:cstheme="minorHAnsi"/>
                <w:sz w:val="22"/>
                <w:szCs w:val="22"/>
              </w:rPr>
              <w:t>More healthy role models to promote work-life balance</w:t>
            </w:r>
          </w:p>
        </w:tc>
      </w:tr>
      <w:tr w:rsidR="00354950" w14:paraId="402597F0" w14:textId="77777777" w:rsidTr="00B47CF5">
        <w:tc>
          <w:tcPr>
            <w:tcW w:w="9351" w:type="dxa"/>
            <w:shd w:val="clear" w:color="auto" w:fill="E7E6E6" w:themeFill="background2"/>
          </w:tcPr>
          <w:p w14:paraId="3D62A898" w14:textId="21696E69" w:rsidR="00354950" w:rsidRDefault="00354950" w:rsidP="009D7EF5">
            <w:pPr>
              <w:autoSpaceDE w:val="0"/>
              <w:autoSpaceDN w:val="0"/>
              <w:spacing w:before="0"/>
              <w:rPr>
                <w:rFonts w:cstheme="minorHAnsi"/>
                <w:b/>
                <w:sz w:val="22"/>
                <w:szCs w:val="22"/>
              </w:rPr>
            </w:pPr>
            <w:r>
              <w:rPr>
                <w:rFonts w:cstheme="minorHAnsi"/>
                <w:b/>
                <w:sz w:val="22"/>
                <w:szCs w:val="22"/>
              </w:rPr>
              <w:t xml:space="preserve">4. Provision of training / support </w:t>
            </w:r>
          </w:p>
          <w:p w14:paraId="6FE9C8D2" w14:textId="301DD177" w:rsidR="00354950" w:rsidRPr="00FC2791" w:rsidRDefault="00603446" w:rsidP="005C5B4D">
            <w:pPr>
              <w:autoSpaceDE w:val="0"/>
              <w:autoSpaceDN w:val="0"/>
              <w:spacing w:before="0"/>
              <w:rPr>
                <w:rFonts w:cstheme="minorHAnsi"/>
                <w:i/>
                <w:sz w:val="22"/>
                <w:szCs w:val="22"/>
              </w:rPr>
            </w:pPr>
            <w:r>
              <w:rPr>
                <w:rFonts w:cstheme="minorHAnsi"/>
                <w:i/>
                <w:sz w:val="22"/>
                <w:szCs w:val="22"/>
              </w:rPr>
              <w:t xml:space="preserve">Key finding: </w:t>
            </w:r>
            <w:r w:rsidR="00354950">
              <w:rPr>
                <w:rFonts w:cstheme="minorHAnsi"/>
                <w:i/>
                <w:sz w:val="22"/>
                <w:szCs w:val="22"/>
              </w:rPr>
              <w:t xml:space="preserve">EMCRs need appropriate support to progress from pure researchers to leadership roles in academia and/or to careers in other </w:t>
            </w:r>
            <w:r w:rsidR="005C5B4D">
              <w:rPr>
                <w:rFonts w:cstheme="minorHAnsi"/>
                <w:i/>
                <w:sz w:val="22"/>
                <w:szCs w:val="22"/>
              </w:rPr>
              <w:t xml:space="preserve">sectors </w:t>
            </w:r>
            <w:r w:rsidR="00354950">
              <w:rPr>
                <w:rFonts w:cstheme="minorHAnsi"/>
                <w:i/>
                <w:sz w:val="22"/>
                <w:szCs w:val="22"/>
              </w:rPr>
              <w:t>(e.g. industry, research policy).</w:t>
            </w:r>
          </w:p>
        </w:tc>
      </w:tr>
      <w:tr w:rsidR="00354950" w14:paraId="715B5555" w14:textId="77777777" w:rsidTr="00354950">
        <w:tc>
          <w:tcPr>
            <w:tcW w:w="9351" w:type="dxa"/>
          </w:tcPr>
          <w:p w14:paraId="0356E94F" w14:textId="44D42A54" w:rsidR="00D8273B" w:rsidRPr="00D8273B" w:rsidRDefault="00D8273B" w:rsidP="00D8273B">
            <w:pPr>
              <w:autoSpaceDE w:val="0"/>
              <w:autoSpaceDN w:val="0"/>
              <w:spacing w:before="0"/>
              <w:rPr>
                <w:rFonts w:cstheme="minorHAnsi"/>
                <w:b/>
                <w:sz w:val="22"/>
                <w:szCs w:val="22"/>
              </w:rPr>
            </w:pPr>
            <w:r>
              <w:rPr>
                <w:rFonts w:cstheme="minorHAnsi"/>
                <w:b/>
                <w:sz w:val="22"/>
                <w:szCs w:val="22"/>
              </w:rPr>
              <w:t>Challenges</w:t>
            </w:r>
          </w:p>
          <w:p w14:paraId="14CB4B14" w14:textId="77777777" w:rsidR="00D8273B" w:rsidRPr="00D8273B" w:rsidRDefault="00D8273B" w:rsidP="00D8273B">
            <w:pPr>
              <w:pStyle w:val="ListParagraph"/>
              <w:numPr>
                <w:ilvl w:val="0"/>
                <w:numId w:val="47"/>
              </w:numPr>
              <w:autoSpaceDE w:val="0"/>
              <w:autoSpaceDN w:val="0"/>
              <w:spacing w:before="0"/>
              <w:rPr>
                <w:rFonts w:cstheme="minorHAnsi"/>
                <w:sz w:val="22"/>
                <w:szCs w:val="22"/>
              </w:rPr>
            </w:pPr>
            <w:r w:rsidRPr="00D8273B">
              <w:rPr>
                <w:rFonts w:cstheme="minorHAnsi"/>
                <w:sz w:val="22"/>
                <w:szCs w:val="22"/>
              </w:rPr>
              <w:t>Limited mentoring and sponsorship (advocacy) by senior researchers</w:t>
            </w:r>
          </w:p>
          <w:p w14:paraId="1FA58123" w14:textId="77777777" w:rsidR="00D8273B" w:rsidRDefault="00D8273B" w:rsidP="00D8273B">
            <w:pPr>
              <w:pStyle w:val="ListParagraph"/>
              <w:numPr>
                <w:ilvl w:val="0"/>
                <w:numId w:val="47"/>
              </w:numPr>
              <w:autoSpaceDE w:val="0"/>
              <w:autoSpaceDN w:val="0"/>
              <w:spacing w:before="0"/>
              <w:rPr>
                <w:rFonts w:cstheme="minorHAnsi"/>
                <w:sz w:val="22"/>
                <w:szCs w:val="22"/>
              </w:rPr>
            </w:pPr>
            <w:r w:rsidRPr="00D8273B">
              <w:rPr>
                <w:rFonts w:cstheme="minorHAnsi"/>
                <w:sz w:val="22"/>
                <w:szCs w:val="22"/>
              </w:rPr>
              <w:t>Limited networking opportunities for (new) collaborations</w:t>
            </w:r>
            <w:r>
              <w:rPr>
                <w:rFonts w:cstheme="minorHAnsi"/>
                <w:sz w:val="22"/>
                <w:szCs w:val="22"/>
              </w:rPr>
              <w:t xml:space="preserve"> </w:t>
            </w:r>
          </w:p>
          <w:p w14:paraId="762EAE34" w14:textId="6C8CD62B" w:rsidR="00D8273B" w:rsidRDefault="00D8273B" w:rsidP="00D8273B">
            <w:pPr>
              <w:pStyle w:val="ListParagraph"/>
              <w:numPr>
                <w:ilvl w:val="0"/>
                <w:numId w:val="47"/>
              </w:numPr>
              <w:autoSpaceDE w:val="0"/>
              <w:autoSpaceDN w:val="0"/>
              <w:spacing w:before="0"/>
              <w:rPr>
                <w:rFonts w:cstheme="minorHAnsi"/>
                <w:sz w:val="22"/>
                <w:szCs w:val="22"/>
              </w:rPr>
            </w:pPr>
            <w:r>
              <w:rPr>
                <w:rFonts w:cstheme="minorHAnsi"/>
                <w:sz w:val="22"/>
                <w:szCs w:val="22"/>
              </w:rPr>
              <w:t>Lack of formalised management training</w:t>
            </w:r>
          </w:p>
          <w:p w14:paraId="720123CB" w14:textId="749EFC9E" w:rsidR="00D8273B" w:rsidRDefault="00D8273B" w:rsidP="00D8273B">
            <w:pPr>
              <w:pStyle w:val="ListParagraph"/>
              <w:numPr>
                <w:ilvl w:val="1"/>
                <w:numId w:val="47"/>
              </w:numPr>
              <w:autoSpaceDE w:val="0"/>
              <w:autoSpaceDN w:val="0"/>
              <w:spacing w:before="0"/>
              <w:rPr>
                <w:rFonts w:cstheme="minorHAnsi"/>
                <w:sz w:val="22"/>
                <w:szCs w:val="22"/>
              </w:rPr>
            </w:pPr>
            <w:r>
              <w:rPr>
                <w:rFonts w:cstheme="minorHAnsi"/>
                <w:sz w:val="22"/>
                <w:szCs w:val="22"/>
              </w:rPr>
              <w:t>Limited</w:t>
            </w:r>
            <w:r w:rsidRPr="00D8273B">
              <w:rPr>
                <w:rFonts w:cstheme="minorHAnsi"/>
                <w:sz w:val="22"/>
                <w:szCs w:val="22"/>
              </w:rPr>
              <w:t xml:space="preserve"> support to set up</w:t>
            </w:r>
            <w:r w:rsidR="005C5B4D">
              <w:rPr>
                <w:rFonts w:cstheme="minorHAnsi"/>
                <w:sz w:val="22"/>
                <w:szCs w:val="22"/>
              </w:rPr>
              <w:t xml:space="preserve"> a</w:t>
            </w:r>
            <w:r w:rsidRPr="00D8273B">
              <w:rPr>
                <w:rFonts w:cstheme="minorHAnsi"/>
                <w:sz w:val="22"/>
                <w:szCs w:val="22"/>
              </w:rPr>
              <w:t xml:space="preserve"> lab</w:t>
            </w:r>
            <w:r w:rsidR="00B47CF5">
              <w:rPr>
                <w:rFonts w:cstheme="minorHAnsi"/>
                <w:sz w:val="22"/>
                <w:szCs w:val="22"/>
              </w:rPr>
              <w:t xml:space="preserve"> and training on </w:t>
            </w:r>
            <w:r w:rsidRPr="00D8273B">
              <w:rPr>
                <w:rFonts w:cstheme="minorHAnsi"/>
                <w:sz w:val="22"/>
                <w:szCs w:val="22"/>
              </w:rPr>
              <w:t>how to run a lab</w:t>
            </w:r>
          </w:p>
          <w:p w14:paraId="3FB3D365" w14:textId="06447D65" w:rsidR="00D8273B" w:rsidRDefault="00D8273B" w:rsidP="00D8273B">
            <w:pPr>
              <w:pStyle w:val="ListParagraph"/>
              <w:numPr>
                <w:ilvl w:val="1"/>
                <w:numId w:val="47"/>
              </w:numPr>
              <w:autoSpaceDE w:val="0"/>
              <w:autoSpaceDN w:val="0"/>
              <w:spacing w:before="0"/>
              <w:rPr>
                <w:rFonts w:cstheme="minorHAnsi"/>
                <w:sz w:val="22"/>
                <w:szCs w:val="22"/>
              </w:rPr>
            </w:pPr>
            <w:r>
              <w:rPr>
                <w:rFonts w:cstheme="minorHAnsi"/>
                <w:sz w:val="22"/>
                <w:szCs w:val="22"/>
              </w:rPr>
              <w:t xml:space="preserve">EMCRs expected to lead multi-institutional trials but there is no set precedent for the associated management, legal and administrative </w:t>
            </w:r>
            <w:r w:rsidR="00B47CF5">
              <w:rPr>
                <w:rFonts w:cstheme="minorHAnsi"/>
                <w:sz w:val="22"/>
                <w:szCs w:val="22"/>
              </w:rPr>
              <w:t>knowledge required</w:t>
            </w:r>
          </w:p>
          <w:p w14:paraId="106D4AC9" w14:textId="77777777" w:rsidR="00354950" w:rsidRDefault="00D8273B" w:rsidP="00D8273B">
            <w:pPr>
              <w:pStyle w:val="ListParagraph"/>
              <w:numPr>
                <w:ilvl w:val="0"/>
                <w:numId w:val="47"/>
              </w:numPr>
              <w:autoSpaceDE w:val="0"/>
              <w:autoSpaceDN w:val="0"/>
              <w:spacing w:before="0"/>
              <w:rPr>
                <w:rFonts w:cstheme="minorHAnsi"/>
                <w:sz w:val="22"/>
                <w:szCs w:val="22"/>
              </w:rPr>
            </w:pPr>
            <w:r w:rsidRPr="00D8273B">
              <w:rPr>
                <w:rFonts w:cstheme="minorHAnsi"/>
                <w:sz w:val="22"/>
                <w:szCs w:val="22"/>
              </w:rPr>
              <w:t>Limited support/training/information available on pursuing other career paths outside of academia (e.g. industry, research policy)</w:t>
            </w:r>
          </w:p>
          <w:p w14:paraId="58534CE1" w14:textId="739D2D2F" w:rsidR="00B47CF5" w:rsidRPr="00B47CF5" w:rsidRDefault="00B47CF5" w:rsidP="00B47CF5">
            <w:pPr>
              <w:pStyle w:val="ListParagraph"/>
              <w:numPr>
                <w:ilvl w:val="0"/>
                <w:numId w:val="47"/>
              </w:numPr>
              <w:autoSpaceDE w:val="0"/>
              <w:autoSpaceDN w:val="0"/>
              <w:spacing w:before="0"/>
              <w:rPr>
                <w:rFonts w:cstheme="minorHAnsi"/>
                <w:sz w:val="22"/>
                <w:szCs w:val="22"/>
              </w:rPr>
            </w:pPr>
            <w:r>
              <w:rPr>
                <w:rFonts w:cstheme="minorHAnsi"/>
                <w:sz w:val="22"/>
                <w:szCs w:val="22"/>
              </w:rPr>
              <w:t>Universities not transparent in allocation of infrastructure funding</w:t>
            </w:r>
          </w:p>
        </w:tc>
      </w:tr>
      <w:tr w:rsidR="00354950" w14:paraId="54C45015" w14:textId="77777777" w:rsidTr="00354950">
        <w:tc>
          <w:tcPr>
            <w:tcW w:w="9351" w:type="dxa"/>
          </w:tcPr>
          <w:p w14:paraId="142027AA" w14:textId="7F1089C2" w:rsidR="00D8273B" w:rsidRPr="00D8273B" w:rsidRDefault="00D8273B" w:rsidP="002B4560">
            <w:pPr>
              <w:spacing w:before="0" w:line="259" w:lineRule="auto"/>
              <w:rPr>
                <w:rFonts w:cstheme="minorHAnsi"/>
                <w:b/>
                <w:sz w:val="22"/>
                <w:szCs w:val="22"/>
              </w:rPr>
            </w:pPr>
            <w:r>
              <w:rPr>
                <w:rFonts w:cstheme="minorHAnsi"/>
                <w:b/>
                <w:sz w:val="22"/>
                <w:szCs w:val="22"/>
              </w:rPr>
              <w:t>Ideas for improvement</w:t>
            </w:r>
          </w:p>
          <w:p w14:paraId="744A5B0B" w14:textId="77777777" w:rsidR="005B1AEB" w:rsidRDefault="00D8273B" w:rsidP="002B4560">
            <w:pPr>
              <w:pStyle w:val="ListParagraph"/>
              <w:numPr>
                <w:ilvl w:val="0"/>
                <w:numId w:val="47"/>
              </w:numPr>
              <w:autoSpaceDE w:val="0"/>
              <w:autoSpaceDN w:val="0"/>
              <w:spacing w:before="0"/>
              <w:rPr>
                <w:rFonts w:cstheme="minorHAnsi"/>
                <w:sz w:val="22"/>
                <w:szCs w:val="22"/>
              </w:rPr>
            </w:pPr>
            <w:r w:rsidRPr="002B4560">
              <w:rPr>
                <w:rFonts w:cstheme="minorHAnsi"/>
                <w:sz w:val="22"/>
                <w:szCs w:val="22"/>
              </w:rPr>
              <w:t>Education</w:t>
            </w:r>
            <w:r w:rsidR="00354950" w:rsidRPr="002B4560">
              <w:rPr>
                <w:rFonts w:cstheme="minorHAnsi"/>
                <w:sz w:val="22"/>
                <w:szCs w:val="22"/>
              </w:rPr>
              <w:t xml:space="preserve"> on available roles</w:t>
            </w:r>
            <w:r w:rsidR="005B1AEB">
              <w:rPr>
                <w:rFonts w:cstheme="minorHAnsi"/>
                <w:sz w:val="22"/>
                <w:szCs w:val="22"/>
              </w:rPr>
              <w:t xml:space="preserve">, </w:t>
            </w:r>
            <w:r w:rsidRPr="002B4560">
              <w:rPr>
                <w:rFonts w:cstheme="minorHAnsi"/>
                <w:sz w:val="22"/>
                <w:szCs w:val="22"/>
              </w:rPr>
              <w:t xml:space="preserve">e.g. </w:t>
            </w:r>
          </w:p>
          <w:p w14:paraId="69289E57" w14:textId="77777777" w:rsidR="005B1AEB" w:rsidRDefault="00D8273B" w:rsidP="005B1AEB">
            <w:pPr>
              <w:pStyle w:val="ListParagraph"/>
              <w:numPr>
                <w:ilvl w:val="1"/>
                <w:numId w:val="47"/>
              </w:numPr>
              <w:autoSpaceDE w:val="0"/>
              <w:autoSpaceDN w:val="0"/>
              <w:spacing w:before="0"/>
              <w:rPr>
                <w:rFonts w:cstheme="minorHAnsi"/>
                <w:sz w:val="22"/>
                <w:szCs w:val="22"/>
              </w:rPr>
            </w:pPr>
            <w:r>
              <w:rPr>
                <w:rFonts w:cstheme="minorHAnsi"/>
                <w:sz w:val="22"/>
                <w:szCs w:val="22"/>
              </w:rPr>
              <w:t>Seminars/career fairs</w:t>
            </w:r>
            <w:r w:rsidRPr="00D8273B">
              <w:rPr>
                <w:rFonts w:cstheme="minorHAnsi"/>
                <w:sz w:val="22"/>
                <w:szCs w:val="22"/>
              </w:rPr>
              <w:t xml:space="preserve"> for PhDs for exposure to non-academic industries looking to recruit PhDs</w:t>
            </w:r>
          </w:p>
          <w:p w14:paraId="38B38414" w14:textId="70C50C98" w:rsidR="00354950" w:rsidRPr="002B4560" w:rsidRDefault="005B1AEB" w:rsidP="005B1AEB">
            <w:pPr>
              <w:pStyle w:val="ListParagraph"/>
              <w:numPr>
                <w:ilvl w:val="1"/>
                <w:numId w:val="47"/>
              </w:numPr>
              <w:autoSpaceDE w:val="0"/>
              <w:autoSpaceDN w:val="0"/>
              <w:spacing w:before="0"/>
              <w:rPr>
                <w:rFonts w:cstheme="minorHAnsi"/>
                <w:sz w:val="22"/>
                <w:szCs w:val="22"/>
              </w:rPr>
            </w:pPr>
            <w:r>
              <w:rPr>
                <w:rFonts w:cstheme="minorHAnsi"/>
                <w:sz w:val="22"/>
                <w:szCs w:val="22"/>
              </w:rPr>
              <w:lastRenderedPageBreak/>
              <w:t>E</w:t>
            </w:r>
            <w:r w:rsidR="00D8273B">
              <w:rPr>
                <w:rFonts w:cstheme="minorHAnsi"/>
                <w:sz w:val="22"/>
                <w:szCs w:val="22"/>
              </w:rPr>
              <w:t>xamples of individuals who have successfully transitioned</w:t>
            </w:r>
          </w:p>
          <w:p w14:paraId="59DEB98C" w14:textId="30B5006C" w:rsidR="00354950" w:rsidRPr="002B4560" w:rsidRDefault="00354950" w:rsidP="002B4560">
            <w:pPr>
              <w:pStyle w:val="ListParagraph"/>
              <w:numPr>
                <w:ilvl w:val="0"/>
                <w:numId w:val="47"/>
              </w:numPr>
              <w:autoSpaceDE w:val="0"/>
              <w:autoSpaceDN w:val="0"/>
              <w:spacing w:before="0"/>
              <w:rPr>
                <w:rFonts w:cstheme="minorHAnsi"/>
                <w:sz w:val="22"/>
                <w:szCs w:val="22"/>
              </w:rPr>
            </w:pPr>
            <w:r w:rsidRPr="002B4560">
              <w:rPr>
                <w:rFonts w:cstheme="minorHAnsi"/>
                <w:sz w:val="22"/>
                <w:szCs w:val="22"/>
              </w:rPr>
              <w:t xml:space="preserve">Better understanding of transferrable skills </w:t>
            </w:r>
            <w:r w:rsidR="002B4560" w:rsidRPr="002B4560">
              <w:rPr>
                <w:rFonts w:cstheme="minorHAnsi"/>
                <w:sz w:val="22"/>
                <w:szCs w:val="22"/>
              </w:rPr>
              <w:t xml:space="preserve">for non-academic careers </w:t>
            </w:r>
            <w:r w:rsidRPr="002B4560">
              <w:rPr>
                <w:rFonts w:cstheme="minorHAnsi"/>
                <w:sz w:val="22"/>
                <w:szCs w:val="22"/>
              </w:rPr>
              <w:t>and how to sell these skills in job app</w:t>
            </w:r>
            <w:r w:rsidR="005C5B4D">
              <w:rPr>
                <w:rFonts w:cstheme="minorHAnsi"/>
                <w:sz w:val="22"/>
                <w:szCs w:val="22"/>
              </w:rPr>
              <w:t>lications</w:t>
            </w:r>
          </w:p>
          <w:p w14:paraId="5081183C" w14:textId="70301277" w:rsidR="00354950" w:rsidRPr="002B4560" w:rsidRDefault="00354950" w:rsidP="002B4560">
            <w:pPr>
              <w:pStyle w:val="ListParagraph"/>
              <w:numPr>
                <w:ilvl w:val="0"/>
                <w:numId w:val="47"/>
              </w:numPr>
              <w:autoSpaceDE w:val="0"/>
              <w:autoSpaceDN w:val="0"/>
              <w:spacing w:before="0"/>
              <w:rPr>
                <w:rFonts w:cstheme="minorHAnsi"/>
                <w:sz w:val="22"/>
                <w:szCs w:val="22"/>
              </w:rPr>
            </w:pPr>
            <w:r w:rsidRPr="002B4560">
              <w:rPr>
                <w:rFonts w:cstheme="minorHAnsi"/>
                <w:sz w:val="22"/>
                <w:szCs w:val="22"/>
              </w:rPr>
              <w:t>Engagement</w:t>
            </w:r>
            <w:r w:rsidR="00D8273B" w:rsidRPr="002B4560">
              <w:rPr>
                <w:rFonts w:cstheme="minorHAnsi"/>
                <w:sz w:val="22"/>
                <w:szCs w:val="22"/>
              </w:rPr>
              <w:t>/work placements</w:t>
            </w:r>
            <w:r w:rsidR="005B1AEB">
              <w:rPr>
                <w:rFonts w:cstheme="minorHAnsi"/>
                <w:sz w:val="22"/>
                <w:szCs w:val="22"/>
              </w:rPr>
              <w:t>/apprenticeships</w:t>
            </w:r>
            <w:r w:rsidRPr="002B4560">
              <w:rPr>
                <w:rFonts w:cstheme="minorHAnsi"/>
                <w:sz w:val="22"/>
                <w:szCs w:val="22"/>
              </w:rPr>
              <w:t xml:space="preserve"> with industry/gov</w:t>
            </w:r>
            <w:r w:rsidR="005C5B4D">
              <w:rPr>
                <w:rFonts w:cstheme="minorHAnsi"/>
                <w:sz w:val="22"/>
                <w:szCs w:val="22"/>
              </w:rPr>
              <w:t>ernment</w:t>
            </w:r>
            <w:r w:rsidRPr="002B4560">
              <w:rPr>
                <w:rFonts w:cstheme="minorHAnsi"/>
                <w:sz w:val="22"/>
                <w:szCs w:val="22"/>
              </w:rPr>
              <w:t xml:space="preserve">/community </w:t>
            </w:r>
            <w:r w:rsidR="005C5B4D">
              <w:rPr>
                <w:rFonts w:cstheme="minorHAnsi"/>
                <w:sz w:val="22"/>
                <w:szCs w:val="22"/>
              </w:rPr>
              <w:t>organisations</w:t>
            </w:r>
            <w:r w:rsidR="005C5B4D" w:rsidRPr="002B4560">
              <w:rPr>
                <w:rFonts w:cstheme="minorHAnsi"/>
                <w:sz w:val="22"/>
                <w:szCs w:val="22"/>
              </w:rPr>
              <w:t xml:space="preserve"> </w:t>
            </w:r>
            <w:r w:rsidRPr="002B4560">
              <w:rPr>
                <w:rFonts w:cstheme="minorHAnsi"/>
                <w:sz w:val="22"/>
                <w:szCs w:val="22"/>
              </w:rPr>
              <w:t xml:space="preserve">whilst PhD </w:t>
            </w:r>
            <w:r w:rsidR="005B1AEB">
              <w:rPr>
                <w:rFonts w:cstheme="minorHAnsi"/>
                <w:sz w:val="22"/>
                <w:szCs w:val="22"/>
              </w:rPr>
              <w:t xml:space="preserve">student/still </w:t>
            </w:r>
            <w:r w:rsidRPr="002B4560">
              <w:rPr>
                <w:rFonts w:cstheme="minorHAnsi"/>
                <w:sz w:val="22"/>
                <w:szCs w:val="22"/>
              </w:rPr>
              <w:t>in academia</w:t>
            </w:r>
          </w:p>
          <w:p w14:paraId="2FB7B834" w14:textId="4AB7F101" w:rsidR="00D8273B" w:rsidRPr="002B4560" w:rsidRDefault="00D8273B" w:rsidP="002B4560">
            <w:pPr>
              <w:pStyle w:val="ListParagraph"/>
              <w:numPr>
                <w:ilvl w:val="0"/>
                <w:numId w:val="47"/>
              </w:numPr>
              <w:autoSpaceDE w:val="0"/>
              <w:autoSpaceDN w:val="0"/>
              <w:spacing w:before="0"/>
              <w:rPr>
                <w:rFonts w:cstheme="minorHAnsi"/>
                <w:sz w:val="22"/>
                <w:szCs w:val="22"/>
              </w:rPr>
            </w:pPr>
            <w:r w:rsidRPr="002B4560">
              <w:rPr>
                <w:rFonts w:cstheme="minorHAnsi"/>
                <w:sz w:val="22"/>
                <w:szCs w:val="22"/>
              </w:rPr>
              <w:t>Bridging training programs to he</w:t>
            </w:r>
            <w:r w:rsidR="005B1AEB">
              <w:rPr>
                <w:rFonts w:cstheme="minorHAnsi"/>
                <w:sz w:val="22"/>
                <w:szCs w:val="22"/>
              </w:rPr>
              <w:t>lp</w:t>
            </w:r>
            <w:r w:rsidRPr="002B4560">
              <w:rPr>
                <w:rFonts w:cstheme="minorHAnsi"/>
                <w:sz w:val="22"/>
                <w:szCs w:val="22"/>
              </w:rPr>
              <w:t xml:space="preserve"> PhD grads get into industry/research policy </w:t>
            </w:r>
          </w:p>
          <w:p w14:paraId="1DC87D23" w14:textId="1970669B" w:rsidR="00D8273B" w:rsidRPr="002B4560" w:rsidRDefault="00D8273B" w:rsidP="002B4560">
            <w:pPr>
              <w:pStyle w:val="ListParagraph"/>
              <w:numPr>
                <w:ilvl w:val="0"/>
                <w:numId w:val="47"/>
              </w:numPr>
              <w:autoSpaceDE w:val="0"/>
              <w:autoSpaceDN w:val="0"/>
              <w:spacing w:before="0"/>
              <w:rPr>
                <w:rFonts w:cstheme="minorHAnsi"/>
                <w:sz w:val="22"/>
                <w:szCs w:val="22"/>
              </w:rPr>
            </w:pPr>
            <w:r w:rsidRPr="002B4560">
              <w:rPr>
                <w:rFonts w:cstheme="minorHAnsi"/>
                <w:sz w:val="22"/>
                <w:szCs w:val="22"/>
              </w:rPr>
              <w:t xml:space="preserve">Promotion </w:t>
            </w:r>
            <w:r w:rsidR="002B4560" w:rsidRPr="002B4560">
              <w:rPr>
                <w:rFonts w:cstheme="minorHAnsi"/>
                <w:sz w:val="22"/>
                <w:szCs w:val="22"/>
              </w:rPr>
              <w:t xml:space="preserve">of industry/research policy </w:t>
            </w:r>
            <w:r w:rsidRPr="002B4560">
              <w:rPr>
                <w:rFonts w:cstheme="minorHAnsi"/>
                <w:sz w:val="22"/>
                <w:szCs w:val="22"/>
              </w:rPr>
              <w:t>as a viable career option, not a “failed” academic career</w:t>
            </w:r>
          </w:p>
          <w:p w14:paraId="1C379035" w14:textId="4A925829" w:rsidR="00354950" w:rsidRDefault="00D8273B" w:rsidP="002B4560">
            <w:pPr>
              <w:pStyle w:val="ListParagraph"/>
              <w:numPr>
                <w:ilvl w:val="0"/>
                <w:numId w:val="47"/>
              </w:numPr>
              <w:autoSpaceDE w:val="0"/>
              <w:autoSpaceDN w:val="0"/>
              <w:spacing w:before="0"/>
              <w:rPr>
                <w:rFonts w:cstheme="minorHAnsi"/>
                <w:sz w:val="22"/>
                <w:szCs w:val="22"/>
              </w:rPr>
            </w:pPr>
            <w:r>
              <w:rPr>
                <w:rFonts w:cstheme="minorHAnsi"/>
                <w:sz w:val="22"/>
                <w:szCs w:val="22"/>
              </w:rPr>
              <w:t>Mentor/advisor programs</w:t>
            </w:r>
            <w:r w:rsidR="00354950">
              <w:rPr>
                <w:rFonts w:cstheme="minorHAnsi"/>
                <w:sz w:val="22"/>
                <w:szCs w:val="22"/>
              </w:rPr>
              <w:t xml:space="preserve"> outside of academia</w:t>
            </w:r>
          </w:p>
          <w:p w14:paraId="6B4CEC8A" w14:textId="071FFD52" w:rsidR="002B4560" w:rsidRDefault="002B4560" w:rsidP="002B4560">
            <w:pPr>
              <w:pStyle w:val="ListParagraph"/>
              <w:numPr>
                <w:ilvl w:val="0"/>
                <w:numId w:val="47"/>
              </w:numPr>
              <w:autoSpaceDE w:val="0"/>
              <w:autoSpaceDN w:val="0"/>
              <w:spacing w:before="0"/>
              <w:rPr>
                <w:rFonts w:cstheme="minorHAnsi"/>
                <w:sz w:val="22"/>
                <w:szCs w:val="22"/>
              </w:rPr>
            </w:pPr>
            <w:r>
              <w:rPr>
                <w:rFonts w:cstheme="minorHAnsi"/>
                <w:sz w:val="22"/>
                <w:szCs w:val="22"/>
              </w:rPr>
              <w:t>More networking opportunities between academic/health services/industry</w:t>
            </w:r>
          </w:p>
          <w:p w14:paraId="72020AC6" w14:textId="74E1F247" w:rsidR="00354950" w:rsidRDefault="00354950" w:rsidP="002B4560">
            <w:pPr>
              <w:pStyle w:val="ListParagraph"/>
              <w:numPr>
                <w:ilvl w:val="0"/>
                <w:numId w:val="47"/>
              </w:numPr>
              <w:autoSpaceDE w:val="0"/>
              <w:autoSpaceDN w:val="0"/>
              <w:spacing w:before="0"/>
              <w:rPr>
                <w:rFonts w:cstheme="minorHAnsi"/>
                <w:sz w:val="22"/>
                <w:szCs w:val="22"/>
              </w:rPr>
            </w:pPr>
            <w:r>
              <w:rPr>
                <w:rFonts w:cstheme="minorHAnsi"/>
                <w:sz w:val="22"/>
                <w:szCs w:val="22"/>
              </w:rPr>
              <w:t xml:space="preserve">Industry incentives to employ highly skilled EMCRs who </w:t>
            </w:r>
            <w:r w:rsidR="005C5B4D">
              <w:rPr>
                <w:rFonts w:cstheme="minorHAnsi"/>
                <w:sz w:val="22"/>
                <w:szCs w:val="22"/>
              </w:rPr>
              <w:t xml:space="preserve">do not </w:t>
            </w:r>
            <w:r>
              <w:rPr>
                <w:rFonts w:cstheme="minorHAnsi"/>
                <w:sz w:val="22"/>
                <w:szCs w:val="22"/>
              </w:rPr>
              <w:t>have prior industry training</w:t>
            </w:r>
          </w:p>
          <w:p w14:paraId="53644D4F" w14:textId="013E5429" w:rsidR="00354950" w:rsidRDefault="00354950" w:rsidP="002B4560">
            <w:pPr>
              <w:pStyle w:val="ListParagraph"/>
              <w:numPr>
                <w:ilvl w:val="0"/>
                <w:numId w:val="47"/>
              </w:numPr>
              <w:autoSpaceDE w:val="0"/>
              <w:autoSpaceDN w:val="0"/>
              <w:spacing w:before="0"/>
              <w:rPr>
                <w:rFonts w:cstheme="minorHAnsi"/>
                <w:sz w:val="22"/>
                <w:szCs w:val="22"/>
              </w:rPr>
            </w:pPr>
            <w:r>
              <w:rPr>
                <w:rFonts w:cstheme="minorHAnsi"/>
                <w:sz w:val="22"/>
                <w:szCs w:val="22"/>
              </w:rPr>
              <w:t>Financial incentives for NGOs, private practices, etc</w:t>
            </w:r>
            <w:r w:rsidR="00487459">
              <w:rPr>
                <w:rFonts w:cstheme="minorHAnsi"/>
                <w:sz w:val="22"/>
                <w:szCs w:val="22"/>
              </w:rPr>
              <w:t>.</w:t>
            </w:r>
            <w:r>
              <w:rPr>
                <w:rFonts w:cstheme="minorHAnsi"/>
                <w:sz w:val="22"/>
                <w:szCs w:val="22"/>
              </w:rPr>
              <w:t xml:space="preserve"> to undertake meaningful research using qualified researchers</w:t>
            </w:r>
          </w:p>
          <w:p w14:paraId="49F6A172" w14:textId="5A7B0885" w:rsidR="00354950" w:rsidRDefault="00354950" w:rsidP="002B4560">
            <w:pPr>
              <w:pStyle w:val="ListParagraph"/>
              <w:numPr>
                <w:ilvl w:val="0"/>
                <w:numId w:val="47"/>
              </w:numPr>
              <w:autoSpaceDE w:val="0"/>
              <w:autoSpaceDN w:val="0"/>
              <w:spacing w:before="0"/>
              <w:rPr>
                <w:rFonts w:cstheme="minorHAnsi"/>
                <w:sz w:val="22"/>
                <w:szCs w:val="22"/>
              </w:rPr>
            </w:pPr>
            <w:r>
              <w:rPr>
                <w:rFonts w:cstheme="minorHAnsi"/>
                <w:sz w:val="22"/>
                <w:szCs w:val="22"/>
              </w:rPr>
              <w:t>Allow CIs more flexibility in who they choose to administer their grant funding</w:t>
            </w:r>
            <w:r w:rsidR="005B1AEB">
              <w:rPr>
                <w:rFonts w:cstheme="minorHAnsi"/>
                <w:sz w:val="22"/>
                <w:szCs w:val="22"/>
              </w:rPr>
              <w:t>, i.e.</w:t>
            </w:r>
            <w:r>
              <w:rPr>
                <w:rFonts w:cstheme="minorHAnsi"/>
                <w:sz w:val="22"/>
                <w:szCs w:val="22"/>
              </w:rPr>
              <w:t xml:space="preserve"> not limited to </w:t>
            </w:r>
            <w:r w:rsidR="005C5B4D">
              <w:rPr>
                <w:rFonts w:cstheme="minorHAnsi"/>
                <w:sz w:val="22"/>
                <w:szCs w:val="22"/>
              </w:rPr>
              <w:t>universities</w:t>
            </w:r>
            <w:r>
              <w:rPr>
                <w:rFonts w:cstheme="minorHAnsi"/>
                <w:sz w:val="22"/>
                <w:szCs w:val="22"/>
              </w:rPr>
              <w:t>, but allow partnership with more agile sectors</w:t>
            </w:r>
          </w:p>
          <w:p w14:paraId="159C72C6" w14:textId="77777777" w:rsidR="00354950" w:rsidRDefault="00354950" w:rsidP="002B4560">
            <w:pPr>
              <w:pStyle w:val="ListParagraph"/>
              <w:numPr>
                <w:ilvl w:val="0"/>
                <w:numId w:val="47"/>
              </w:numPr>
              <w:autoSpaceDE w:val="0"/>
              <w:autoSpaceDN w:val="0"/>
              <w:spacing w:before="0"/>
              <w:rPr>
                <w:rFonts w:cstheme="minorHAnsi"/>
                <w:sz w:val="22"/>
                <w:szCs w:val="22"/>
              </w:rPr>
            </w:pPr>
            <w:r>
              <w:rPr>
                <w:rFonts w:cstheme="minorHAnsi"/>
                <w:sz w:val="22"/>
                <w:szCs w:val="22"/>
              </w:rPr>
              <w:t>Invention/start-up grants</w:t>
            </w:r>
          </w:p>
          <w:p w14:paraId="2DEBE009" w14:textId="77777777" w:rsidR="00354950" w:rsidRDefault="00354950" w:rsidP="002B4560">
            <w:pPr>
              <w:pStyle w:val="ListParagraph"/>
              <w:numPr>
                <w:ilvl w:val="0"/>
                <w:numId w:val="47"/>
              </w:numPr>
              <w:autoSpaceDE w:val="0"/>
              <w:autoSpaceDN w:val="0"/>
              <w:spacing w:before="0"/>
              <w:rPr>
                <w:rFonts w:cstheme="minorHAnsi"/>
                <w:sz w:val="22"/>
                <w:szCs w:val="22"/>
              </w:rPr>
            </w:pPr>
            <w:r>
              <w:rPr>
                <w:rFonts w:cstheme="minorHAnsi"/>
                <w:sz w:val="22"/>
                <w:szCs w:val="22"/>
              </w:rPr>
              <w:t>Expansion of Chief Scientist’s Science Policy Fellowship Program</w:t>
            </w:r>
          </w:p>
          <w:p w14:paraId="4CFE8565" w14:textId="77777777" w:rsidR="00354950" w:rsidRDefault="00354950" w:rsidP="002B4560">
            <w:pPr>
              <w:pStyle w:val="ListParagraph"/>
              <w:numPr>
                <w:ilvl w:val="0"/>
                <w:numId w:val="47"/>
              </w:numPr>
              <w:autoSpaceDE w:val="0"/>
              <w:autoSpaceDN w:val="0"/>
              <w:spacing w:before="0"/>
              <w:rPr>
                <w:rFonts w:cstheme="minorHAnsi"/>
                <w:sz w:val="22"/>
                <w:szCs w:val="22"/>
              </w:rPr>
            </w:pPr>
            <w:r>
              <w:rPr>
                <w:rFonts w:cstheme="minorHAnsi"/>
                <w:sz w:val="22"/>
                <w:szCs w:val="22"/>
              </w:rPr>
              <w:t>Decentralise policy jobs – currently Canberra-centric</w:t>
            </w:r>
          </w:p>
          <w:p w14:paraId="5B506282" w14:textId="2A6FDF1D" w:rsidR="00354950" w:rsidRDefault="00354950" w:rsidP="002B4560">
            <w:pPr>
              <w:pStyle w:val="ListParagraph"/>
              <w:numPr>
                <w:ilvl w:val="0"/>
                <w:numId w:val="47"/>
              </w:numPr>
              <w:autoSpaceDE w:val="0"/>
              <w:autoSpaceDN w:val="0"/>
              <w:spacing w:before="0"/>
              <w:rPr>
                <w:rFonts w:cstheme="minorHAnsi"/>
                <w:sz w:val="22"/>
                <w:szCs w:val="22"/>
              </w:rPr>
            </w:pPr>
            <w:r>
              <w:rPr>
                <w:rFonts w:cstheme="minorHAnsi"/>
                <w:sz w:val="22"/>
                <w:szCs w:val="22"/>
              </w:rPr>
              <w:t>Recognition of prior</w:t>
            </w:r>
            <w:r w:rsidR="002B4560">
              <w:rPr>
                <w:rFonts w:cstheme="minorHAnsi"/>
                <w:sz w:val="22"/>
                <w:szCs w:val="22"/>
              </w:rPr>
              <w:t>/future</w:t>
            </w:r>
            <w:r>
              <w:rPr>
                <w:rFonts w:cstheme="minorHAnsi"/>
                <w:sz w:val="22"/>
                <w:szCs w:val="22"/>
              </w:rPr>
              <w:t xml:space="preserve"> </w:t>
            </w:r>
            <w:r w:rsidR="002B4560">
              <w:rPr>
                <w:rFonts w:cstheme="minorHAnsi"/>
                <w:sz w:val="22"/>
                <w:szCs w:val="22"/>
              </w:rPr>
              <w:t xml:space="preserve">industry/external experience, </w:t>
            </w:r>
            <w:r>
              <w:rPr>
                <w:rFonts w:cstheme="minorHAnsi"/>
                <w:sz w:val="22"/>
                <w:szCs w:val="22"/>
              </w:rPr>
              <w:t>ensuring the experience gained working outside academia will be recognised and valued in the context of promotion frameworks should the EMCR choose to return to academia</w:t>
            </w:r>
          </w:p>
          <w:p w14:paraId="35E007DE" w14:textId="6DE91653" w:rsidR="00354950" w:rsidRPr="002B4560" w:rsidRDefault="00354950" w:rsidP="002B4560">
            <w:pPr>
              <w:pStyle w:val="ListParagraph"/>
              <w:numPr>
                <w:ilvl w:val="0"/>
                <w:numId w:val="47"/>
              </w:numPr>
              <w:autoSpaceDE w:val="0"/>
              <w:autoSpaceDN w:val="0"/>
              <w:spacing w:before="0"/>
              <w:rPr>
                <w:rFonts w:cstheme="minorHAnsi"/>
                <w:sz w:val="22"/>
                <w:szCs w:val="22"/>
              </w:rPr>
            </w:pPr>
            <w:r w:rsidRPr="002B4560">
              <w:rPr>
                <w:rFonts w:cstheme="minorHAnsi"/>
                <w:sz w:val="22"/>
                <w:szCs w:val="22"/>
              </w:rPr>
              <w:t>Open opportunities for MBA courses, providing EMCRs with leadership skills (</w:t>
            </w:r>
            <w:r w:rsidR="005C5B4D">
              <w:rPr>
                <w:rFonts w:cstheme="minorHAnsi"/>
                <w:sz w:val="22"/>
                <w:szCs w:val="22"/>
              </w:rPr>
              <w:t xml:space="preserve">e.g. </w:t>
            </w:r>
            <w:r w:rsidRPr="002B4560">
              <w:rPr>
                <w:rFonts w:cstheme="minorHAnsi"/>
                <w:sz w:val="22"/>
                <w:szCs w:val="22"/>
              </w:rPr>
              <w:t>management, marketing</w:t>
            </w:r>
            <w:r w:rsidR="005C5B4D">
              <w:rPr>
                <w:rFonts w:cstheme="minorHAnsi"/>
                <w:sz w:val="22"/>
                <w:szCs w:val="22"/>
              </w:rPr>
              <w:t>,</w:t>
            </w:r>
            <w:r w:rsidRPr="002B4560">
              <w:rPr>
                <w:rFonts w:cstheme="minorHAnsi"/>
                <w:sz w:val="22"/>
                <w:szCs w:val="22"/>
              </w:rPr>
              <w:t xml:space="preserve"> finance) and reinforcing connections and networks with the outside community</w:t>
            </w:r>
          </w:p>
          <w:p w14:paraId="6B2A99E9" w14:textId="11D5545E" w:rsidR="00354950" w:rsidRPr="002B4560" w:rsidRDefault="005B1AEB" w:rsidP="009D7EF5">
            <w:pPr>
              <w:pStyle w:val="ListParagraph"/>
              <w:numPr>
                <w:ilvl w:val="0"/>
                <w:numId w:val="47"/>
              </w:numPr>
              <w:autoSpaceDE w:val="0"/>
              <w:autoSpaceDN w:val="0"/>
              <w:spacing w:before="0"/>
              <w:rPr>
                <w:rFonts w:cstheme="minorHAnsi"/>
                <w:sz w:val="22"/>
                <w:szCs w:val="22"/>
              </w:rPr>
            </w:pPr>
            <w:r>
              <w:rPr>
                <w:rFonts w:cstheme="minorHAnsi"/>
                <w:sz w:val="22"/>
                <w:szCs w:val="22"/>
              </w:rPr>
              <w:t>M</w:t>
            </w:r>
            <w:r w:rsidR="00EE73D8" w:rsidRPr="00BA21CC">
              <w:rPr>
                <w:rFonts w:cstheme="minorHAnsi"/>
                <w:sz w:val="22"/>
                <w:szCs w:val="22"/>
              </w:rPr>
              <w:t>aintain access to next-generation and emerging technologies</w:t>
            </w:r>
            <w:r w:rsidR="00EE73D8">
              <w:rPr>
                <w:rFonts w:cstheme="minorHAnsi"/>
                <w:sz w:val="22"/>
                <w:szCs w:val="22"/>
              </w:rPr>
              <w:t xml:space="preserve"> </w:t>
            </w:r>
            <w:r w:rsidR="00B47CF5">
              <w:rPr>
                <w:rFonts w:cstheme="minorHAnsi"/>
                <w:sz w:val="22"/>
                <w:szCs w:val="22"/>
              </w:rPr>
              <w:t xml:space="preserve">to allow </w:t>
            </w:r>
            <w:r w:rsidR="00EE73D8" w:rsidRPr="00BA21CC">
              <w:rPr>
                <w:rFonts w:cstheme="minorHAnsi"/>
                <w:sz w:val="22"/>
                <w:szCs w:val="22"/>
              </w:rPr>
              <w:t>Australian EMCRs</w:t>
            </w:r>
            <w:r w:rsidR="00EE73D8">
              <w:rPr>
                <w:rFonts w:cstheme="minorHAnsi"/>
                <w:sz w:val="22"/>
                <w:szCs w:val="22"/>
              </w:rPr>
              <w:t xml:space="preserve"> to publish high impact science</w:t>
            </w:r>
          </w:p>
        </w:tc>
      </w:tr>
      <w:tr w:rsidR="00354950" w14:paraId="247248FC" w14:textId="77777777" w:rsidTr="00B47CF5">
        <w:tc>
          <w:tcPr>
            <w:tcW w:w="9351" w:type="dxa"/>
            <w:shd w:val="clear" w:color="auto" w:fill="E7E6E6" w:themeFill="background2"/>
          </w:tcPr>
          <w:p w14:paraId="66E41922" w14:textId="3633FB87" w:rsidR="00354950" w:rsidRDefault="00354950" w:rsidP="009D7EF5">
            <w:pPr>
              <w:autoSpaceDE w:val="0"/>
              <w:autoSpaceDN w:val="0"/>
              <w:spacing w:before="0"/>
              <w:rPr>
                <w:rFonts w:cstheme="minorHAnsi"/>
                <w:b/>
                <w:sz w:val="22"/>
                <w:szCs w:val="22"/>
              </w:rPr>
            </w:pPr>
            <w:r>
              <w:rPr>
                <w:rFonts w:cstheme="minorHAnsi"/>
                <w:b/>
                <w:sz w:val="22"/>
                <w:szCs w:val="22"/>
              </w:rPr>
              <w:lastRenderedPageBreak/>
              <w:t>5. Support for diversity</w:t>
            </w:r>
          </w:p>
          <w:p w14:paraId="5816F65F" w14:textId="5B944BC7" w:rsidR="00354950" w:rsidRPr="009D7EF5" w:rsidRDefault="00603446" w:rsidP="00A57ADD">
            <w:pPr>
              <w:autoSpaceDE w:val="0"/>
              <w:autoSpaceDN w:val="0"/>
              <w:spacing w:before="0"/>
              <w:rPr>
                <w:rFonts w:cstheme="minorHAnsi"/>
                <w:i/>
                <w:sz w:val="22"/>
                <w:szCs w:val="22"/>
              </w:rPr>
            </w:pPr>
            <w:r>
              <w:rPr>
                <w:rFonts w:cstheme="minorHAnsi"/>
                <w:i/>
                <w:sz w:val="22"/>
                <w:szCs w:val="22"/>
              </w:rPr>
              <w:t xml:space="preserve">Key finding: </w:t>
            </w:r>
            <w:r w:rsidR="00354950">
              <w:rPr>
                <w:rFonts w:cstheme="minorHAnsi"/>
                <w:i/>
                <w:sz w:val="22"/>
                <w:szCs w:val="22"/>
              </w:rPr>
              <w:t xml:space="preserve">Diversity needs to be championed </w:t>
            </w:r>
            <w:r>
              <w:rPr>
                <w:rFonts w:cstheme="minorHAnsi"/>
                <w:i/>
                <w:sz w:val="22"/>
                <w:szCs w:val="22"/>
              </w:rPr>
              <w:t xml:space="preserve">to </w:t>
            </w:r>
            <w:r w:rsidR="00354950">
              <w:rPr>
                <w:rFonts w:cstheme="minorHAnsi"/>
                <w:i/>
                <w:sz w:val="22"/>
                <w:szCs w:val="22"/>
              </w:rPr>
              <w:t xml:space="preserve">ensure </w:t>
            </w:r>
            <w:r w:rsidR="00A57ADD">
              <w:rPr>
                <w:rFonts w:cstheme="minorHAnsi"/>
                <w:i/>
                <w:sz w:val="22"/>
                <w:szCs w:val="22"/>
              </w:rPr>
              <w:t>a wide range of</w:t>
            </w:r>
            <w:r>
              <w:rPr>
                <w:rFonts w:cstheme="minorHAnsi"/>
                <w:i/>
                <w:sz w:val="22"/>
                <w:szCs w:val="22"/>
              </w:rPr>
              <w:t xml:space="preserve"> perspective</w:t>
            </w:r>
            <w:r w:rsidR="00A57ADD">
              <w:rPr>
                <w:rFonts w:cstheme="minorHAnsi"/>
                <w:i/>
                <w:sz w:val="22"/>
                <w:szCs w:val="22"/>
              </w:rPr>
              <w:t>s</w:t>
            </w:r>
            <w:r>
              <w:rPr>
                <w:rFonts w:cstheme="minorHAnsi"/>
                <w:i/>
                <w:sz w:val="22"/>
                <w:szCs w:val="22"/>
              </w:rPr>
              <w:t xml:space="preserve"> are embedded </w:t>
            </w:r>
            <w:r w:rsidR="00A57ADD">
              <w:rPr>
                <w:rFonts w:cstheme="minorHAnsi"/>
                <w:i/>
                <w:sz w:val="22"/>
                <w:szCs w:val="22"/>
              </w:rPr>
              <w:t xml:space="preserve">in </w:t>
            </w:r>
            <w:r>
              <w:rPr>
                <w:rFonts w:cstheme="minorHAnsi"/>
                <w:i/>
                <w:sz w:val="22"/>
                <w:szCs w:val="22"/>
              </w:rPr>
              <w:t xml:space="preserve">research and </w:t>
            </w:r>
            <w:r w:rsidR="00354950">
              <w:rPr>
                <w:rFonts w:cstheme="minorHAnsi"/>
                <w:i/>
                <w:sz w:val="22"/>
                <w:szCs w:val="22"/>
              </w:rPr>
              <w:t xml:space="preserve">that individuals </w:t>
            </w:r>
            <w:r w:rsidR="00A57ADD">
              <w:rPr>
                <w:rFonts w:cstheme="minorHAnsi"/>
                <w:i/>
                <w:sz w:val="22"/>
                <w:szCs w:val="22"/>
              </w:rPr>
              <w:t>from all</w:t>
            </w:r>
            <w:r w:rsidR="00354950">
              <w:rPr>
                <w:rFonts w:cstheme="minorHAnsi"/>
                <w:i/>
                <w:sz w:val="22"/>
                <w:szCs w:val="22"/>
              </w:rPr>
              <w:t xml:space="preserve"> backgrounds are</w:t>
            </w:r>
            <w:r w:rsidR="00A57ADD">
              <w:rPr>
                <w:rFonts w:cstheme="minorHAnsi"/>
                <w:i/>
                <w:sz w:val="22"/>
                <w:szCs w:val="22"/>
              </w:rPr>
              <w:t xml:space="preserve"> valued</w:t>
            </w:r>
            <w:r w:rsidR="00354950">
              <w:rPr>
                <w:rFonts w:cstheme="minorHAnsi"/>
                <w:i/>
                <w:sz w:val="22"/>
                <w:szCs w:val="22"/>
              </w:rPr>
              <w:t>.</w:t>
            </w:r>
          </w:p>
        </w:tc>
      </w:tr>
      <w:tr w:rsidR="00354950" w14:paraId="6A11A2AB" w14:textId="77777777" w:rsidTr="00354950">
        <w:tc>
          <w:tcPr>
            <w:tcW w:w="9351" w:type="dxa"/>
          </w:tcPr>
          <w:p w14:paraId="55ED8372" w14:textId="0F610582" w:rsidR="002B4560" w:rsidRPr="002B4560" w:rsidRDefault="002B4560" w:rsidP="002B4560">
            <w:pPr>
              <w:spacing w:before="0" w:line="259" w:lineRule="auto"/>
              <w:rPr>
                <w:rFonts w:cstheme="minorHAnsi"/>
                <w:b/>
                <w:sz w:val="22"/>
                <w:szCs w:val="22"/>
              </w:rPr>
            </w:pPr>
            <w:r w:rsidRPr="002B4560">
              <w:rPr>
                <w:rFonts w:cstheme="minorHAnsi"/>
                <w:b/>
                <w:sz w:val="22"/>
                <w:szCs w:val="22"/>
              </w:rPr>
              <w:t>Challenges</w:t>
            </w:r>
          </w:p>
          <w:p w14:paraId="58D4D457" w14:textId="0B4E4D06" w:rsidR="00354950" w:rsidRPr="002B4560" w:rsidRDefault="00354950" w:rsidP="00354950">
            <w:pPr>
              <w:pStyle w:val="ListParagraph"/>
              <w:numPr>
                <w:ilvl w:val="0"/>
                <w:numId w:val="48"/>
              </w:numPr>
              <w:spacing w:before="0" w:after="160" w:line="259" w:lineRule="auto"/>
              <w:rPr>
                <w:rFonts w:cstheme="minorHAnsi"/>
                <w:sz w:val="22"/>
                <w:szCs w:val="22"/>
              </w:rPr>
            </w:pPr>
            <w:r w:rsidRPr="002B4560">
              <w:rPr>
                <w:rFonts w:cstheme="minorHAnsi"/>
                <w:sz w:val="22"/>
                <w:szCs w:val="22"/>
              </w:rPr>
              <w:t xml:space="preserve">Academic metrics </w:t>
            </w:r>
            <w:r w:rsidR="002B4560" w:rsidRPr="002B4560">
              <w:rPr>
                <w:rFonts w:cstheme="minorHAnsi"/>
                <w:sz w:val="22"/>
                <w:szCs w:val="22"/>
              </w:rPr>
              <w:t>are too strong a focus</w:t>
            </w:r>
            <w:r w:rsidRPr="002B4560">
              <w:rPr>
                <w:rFonts w:cstheme="minorHAnsi"/>
                <w:sz w:val="22"/>
                <w:szCs w:val="22"/>
              </w:rPr>
              <w:t xml:space="preserve"> (e.g. number of publications)</w:t>
            </w:r>
          </w:p>
          <w:p w14:paraId="77E30171" w14:textId="7C8F3B09" w:rsidR="00354950" w:rsidRPr="002B4560" w:rsidRDefault="002B4560" w:rsidP="00354950">
            <w:pPr>
              <w:pStyle w:val="ListParagraph"/>
              <w:numPr>
                <w:ilvl w:val="0"/>
                <w:numId w:val="48"/>
              </w:numPr>
              <w:spacing w:before="0" w:after="160" w:line="259" w:lineRule="auto"/>
              <w:rPr>
                <w:rFonts w:cstheme="minorHAnsi"/>
                <w:sz w:val="22"/>
                <w:szCs w:val="22"/>
              </w:rPr>
            </w:pPr>
            <w:r w:rsidRPr="002B4560">
              <w:rPr>
                <w:rFonts w:cstheme="minorHAnsi"/>
                <w:sz w:val="22"/>
                <w:szCs w:val="22"/>
              </w:rPr>
              <w:t>Seems b</w:t>
            </w:r>
            <w:r w:rsidR="00354950" w:rsidRPr="002B4560">
              <w:rPr>
                <w:rFonts w:cstheme="minorHAnsi"/>
                <w:sz w:val="22"/>
                <w:szCs w:val="22"/>
              </w:rPr>
              <w:t xml:space="preserve">etter to be attached to an established lab and under an existing research program than to explore new </w:t>
            </w:r>
            <w:r w:rsidR="005C5B4D">
              <w:rPr>
                <w:rFonts w:cstheme="minorHAnsi"/>
                <w:sz w:val="22"/>
                <w:szCs w:val="22"/>
              </w:rPr>
              <w:t>questions</w:t>
            </w:r>
            <w:r w:rsidR="00354950" w:rsidRPr="002B4560">
              <w:rPr>
                <w:rFonts w:cstheme="minorHAnsi"/>
                <w:sz w:val="22"/>
                <w:szCs w:val="22"/>
              </w:rPr>
              <w:t>/innovative ideas</w:t>
            </w:r>
          </w:p>
          <w:p w14:paraId="06ADCFDB" w14:textId="2189617F" w:rsidR="002B4560" w:rsidRPr="002B4560" w:rsidRDefault="002B4560" w:rsidP="002B4560">
            <w:pPr>
              <w:pStyle w:val="ListParagraph"/>
              <w:numPr>
                <w:ilvl w:val="0"/>
                <w:numId w:val="47"/>
              </w:numPr>
              <w:autoSpaceDE w:val="0"/>
              <w:autoSpaceDN w:val="0"/>
              <w:spacing w:before="0"/>
              <w:rPr>
                <w:rFonts w:cstheme="minorHAnsi"/>
                <w:sz w:val="22"/>
                <w:szCs w:val="22"/>
              </w:rPr>
            </w:pPr>
            <w:r w:rsidRPr="002B4560">
              <w:rPr>
                <w:rFonts w:cstheme="minorHAnsi"/>
                <w:sz w:val="22"/>
                <w:szCs w:val="22"/>
              </w:rPr>
              <w:t xml:space="preserve">Lack of diversity in peer reviewers, e.g. with families, women, </w:t>
            </w:r>
            <w:r w:rsidR="005C5B4D">
              <w:rPr>
                <w:rFonts w:cstheme="minorHAnsi"/>
                <w:sz w:val="22"/>
                <w:szCs w:val="22"/>
              </w:rPr>
              <w:t>culturally and linguistically diverse (CALD)</w:t>
            </w:r>
            <w:r w:rsidRPr="002B4560">
              <w:rPr>
                <w:rFonts w:cstheme="minorHAnsi"/>
                <w:sz w:val="22"/>
                <w:szCs w:val="22"/>
              </w:rPr>
              <w:t>, rural backgrounds</w:t>
            </w:r>
          </w:p>
          <w:p w14:paraId="01996719" w14:textId="77777777" w:rsidR="002B4560" w:rsidRPr="002B4560" w:rsidRDefault="002B4560" w:rsidP="002B4560">
            <w:pPr>
              <w:pStyle w:val="ListParagraph"/>
              <w:numPr>
                <w:ilvl w:val="0"/>
                <w:numId w:val="47"/>
              </w:numPr>
              <w:autoSpaceDE w:val="0"/>
              <w:autoSpaceDN w:val="0"/>
              <w:spacing w:before="0"/>
              <w:rPr>
                <w:rFonts w:cstheme="minorHAnsi"/>
                <w:sz w:val="22"/>
                <w:szCs w:val="22"/>
              </w:rPr>
            </w:pPr>
            <w:r w:rsidRPr="002B4560">
              <w:rPr>
                <w:rFonts w:cstheme="minorHAnsi"/>
                <w:sz w:val="22"/>
                <w:szCs w:val="22"/>
              </w:rPr>
              <w:t>Failure to recognise future feasibility/impact of commercially geared research</w:t>
            </w:r>
          </w:p>
          <w:p w14:paraId="5ABB4535" w14:textId="492C5F86" w:rsidR="00354950" w:rsidRPr="002B4560" w:rsidRDefault="00354950" w:rsidP="002B4560">
            <w:pPr>
              <w:pStyle w:val="ListParagraph"/>
              <w:numPr>
                <w:ilvl w:val="0"/>
                <w:numId w:val="47"/>
              </w:numPr>
              <w:autoSpaceDE w:val="0"/>
              <w:autoSpaceDN w:val="0"/>
              <w:spacing w:before="0"/>
              <w:rPr>
                <w:rFonts w:cstheme="minorHAnsi"/>
                <w:sz w:val="22"/>
                <w:szCs w:val="22"/>
              </w:rPr>
            </w:pPr>
            <w:r w:rsidRPr="002B4560">
              <w:rPr>
                <w:rFonts w:cstheme="minorHAnsi"/>
                <w:sz w:val="22"/>
                <w:szCs w:val="22"/>
              </w:rPr>
              <w:t xml:space="preserve">Research involving protected IP </w:t>
            </w:r>
            <w:r w:rsidR="005C5B4D">
              <w:rPr>
                <w:rFonts w:cstheme="minorHAnsi"/>
                <w:sz w:val="22"/>
                <w:szCs w:val="22"/>
              </w:rPr>
              <w:t>cannot</w:t>
            </w:r>
            <w:r w:rsidR="005C5B4D" w:rsidRPr="002B4560">
              <w:rPr>
                <w:rFonts w:cstheme="minorHAnsi"/>
                <w:sz w:val="22"/>
                <w:szCs w:val="22"/>
              </w:rPr>
              <w:t xml:space="preserve"> </w:t>
            </w:r>
            <w:r w:rsidRPr="002B4560">
              <w:rPr>
                <w:rFonts w:cstheme="minorHAnsi"/>
                <w:sz w:val="22"/>
                <w:szCs w:val="22"/>
              </w:rPr>
              <w:t>be published</w:t>
            </w:r>
          </w:p>
          <w:p w14:paraId="65FBDFA2" w14:textId="77777777" w:rsidR="002B4560" w:rsidRPr="002B4560" w:rsidRDefault="002B4560" w:rsidP="002B4560">
            <w:pPr>
              <w:pStyle w:val="ListParagraph"/>
              <w:numPr>
                <w:ilvl w:val="0"/>
                <w:numId w:val="47"/>
              </w:numPr>
              <w:autoSpaceDE w:val="0"/>
              <w:autoSpaceDN w:val="0"/>
              <w:spacing w:before="0"/>
              <w:rPr>
                <w:rFonts w:cstheme="minorHAnsi"/>
                <w:sz w:val="22"/>
                <w:szCs w:val="22"/>
              </w:rPr>
            </w:pPr>
            <w:r w:rsidRPr="002B4560">
              <w:rPr>
                <w:rFonts w:cstheme="minorHAnsi"/>
                <w:sz w:val="22"/>
                <w:szCs w:val="22"/>
              </w:rPr>
              <w:t>If enter academia after industry career, industry experience not valued</w:t>
            </w:r>
          </w:p>
          <w:p w14:paraId="5D5AF784" w14:textId="0FC1BB2B" w:rsidR="00354950" w:rsidRPr="002B4560" w:rsidRDefault="00354950" w:rsidP="002B4560">
            <w:pPr>
              <w:pStyle w:val="ListParagraph"/>
              <w:numPr>
                <w:ilvl w:val="0"/>
                <w:numId w:val="47"/>
              </w:numPr>
              <w:autoSpaceDE w:val="0"/>
              <w:autoSpaceDN w:val="0"/>
              <w:spacing w:before="0"/>
              <w:rPr>
                <w:rFonts w:cstheme="minorHAnsi"/>
                <w:sz w:val="22"/>
                <w:szCs w:val="22"/>
              </w:rPr>
            </w:pPr>
            <w:r w:rsidRPr="002B4560">
              <w:rPr>
                <w:rFonts w:cstheme="minorHAnsi"/>
                <w:sz w:val="22"/>
                <w:szCs w:val="22"/>
              </w:rPr>
              <w:t xml:space="preserve">Health </w:t>
            </w:r>
            <w:r w:rsidR="005C5B4D">
              <w:rPr>
                <w:rFonts w:cstheme="minorHAnsi"/>
                <w:sz w:val="22"/>
                <w:szCs w:val="22"/>
              </w:rPr>
              <w:t>s</w:t>
            </w:r>
            <w:r w:rsidR="005C5B4D" w:rsidRPr="002B4560">
              <w:rPr>
                <w:rFonts w:cstheme="minorHAnsi"/>
                <w:sz w:val="22"/>
                <w:szCs w:val="22"/>
              </w:rPr>
              <w:t xml:space="preserve">ervices </w:t>
            </w:r>
            <w:r w:rsidR="005C5B4D">
              <w:rPr>
                <w:rFonts w:cstheme="minorHAnsi"/>
                <w:sz w:val="22"/>
                <w:szCs w:val="22"/>
              </w:rPr>
              <w:t>r</w:t>
            </w:r>
            <w:r w:rsidR="005C5B4D" w:rsidRPr="002B4560">
              <w:rPr>
                <w:rFonts w:cstheme="minorHAnsi"/>
                <w:sz w:val="22"/>
                <w:szCs w:val="22"/>
              </w:rPr>
              <w:t xml:space="preserve">esearch </w:t>
            </w:r>
            <w:r w:rsidRPr="002B4560">
              <w:rPr>
                <w:rFonts w:cstheme="minorHAnsi"/>
                <w:sz w:val="22"/>
                <w:szCs w:val="22"/>
              </w:rPr>
              <w:t>undervalued/impact not understood</w:t>
            </w:r>
          </w:p>
          <w:p w14:paraId="369EFEFB" w14:textId="6609C658" w:rsidR="00354950" w:rsidRPr="002B4560" w:rsidRDefault="00354950" w:rsidP="002B4560">
            <w:pPr>
              <w:pStyle w:val="ListParagraph"/>
              <w:numPr>
                <w:ilvl w:val="0"/>
                <w:numId w:val="47"/>
              </w:numPr>
              <w:autoSpaceDE w:val="0"/>
              <w:autoSpaceDN w:val="0"/>
              <w:spacing w:before="0"/>
              <w:rPr>
                <w:rFonts w:cstheme="minorHAnsi"/>
                <w:sz w:val="22"/>
                <w:szCs w:val="22"/>
              </w:rPr>
            </w:pPr>
            <w:r w:rsidRPr="002B4560">
              <w:rPr>
                <w:rFonts w:cstheme="minorHAnsi"/>
                <w:sz w:val="22"/>
                <w:szCs w:val="22"/>
              </w:rPr>
              <w:t>Career disruption guidelines too restrictive</w:t>
            </w:r>
          </w:p>
          <w:p w14:paraId="7A3DD7B3" w14:textId="1F8DA98C" w:rsidR="00354950" w:rsidRPr="002B4560" w:rsidRDefault="00354950" w:rsidP="002B4560">
            <w:pPr>
              <w:pStyle w:val="ListParagraph"/>
              <w:numPr>
                <w:ilvl w:val="0"/>
                <w:numId w:val="47"/>
              </w:numPr>
              <w:autoSpaceDE w:val="0"/>
              <w:autoSpaceDN w:val="0"/>
              <w:spacing w:before="0"/>
              <w:rPr>
                <w:rFonts w:cstheme="minorHAnsi"/>
                <w:sz w:val="22"/>
                <w:szCs w:val="22"/>
              </w:rPr>
            </w:pPr>
            <w:r w:rsidRPr="002B4560">
              <w:rPr>
                <w:rFonts w:cstheme="minorHAnsi"/>
                <w:sz w:val="22"/>
                <w:szCs w:val="22"/>
              </w:rPr>
              <w:t>Not feasible to assume all EMCRs (especially female) can become independent 10 years post PhD. “Mid-career” often &gt; 10 years.</w:t>
            </w:r>
          </w:p>
        </w:tc>
      </w:tr>
      <w:tr w:rsidR="00354950" w14:paraId="3EF3CA94" w14:textId="77777777" w:rsidTr="00354950">
        <w:tc>
          <w:tcPr>
            <w:tcW w:w="9351" w:type="dxa"/>
          </w:tcPr>
          <w:p w14:paraId="1123C165" w14:textId="4B2800FE" w:rsidR="002B4560" w:rsidRPr="002B4560" w:rsidRDefault="002B4560" w:rsidP="002B4560">
            <w:pPr>
              <w:spacing w:before="0" w:line="259" w:lineRule="auto"/>
              <w:rPr>
                <w:rFonts w:cstheme="minorHAnsi"/>
                <w:b/>
                <w:sz w:val="22"/>
                <w:szCs w:val="22"/>
              </w:rPr>
            </w:pPr>
            <w:r>
              <w:rPr>
                <w:rFonts w:cstheme="minorHAnsi"/>
                <w:b/>
                <w:sz w:val="22"/>
                <w:szCs w:val="22"/>
              </w:rPr>
              <w:t>Ideas for Improvement</w:t>
            </w:r>
          </w:p>
          <w:p w14:paraId="3C7AACE0" w14:textId="4A3AA92C" w:rsidR="00354950" w:rsidRDefault="00354950" w:rsidP="00F37577">
            <w:pPr>
              <w:pStyle w:val="ListParagraph"/>
              <w:numPr>
                <w:ilvl w:val="0"/>
                <w:numId w:val="48"/>
              </w:numPr>
              <w:spacing w:before="0" w:after="160" w:line="259" w:lineRule="auto"/>
              <w:rPr>
                <w:rFonts w:cstheme="minorHAnsi"/>
                <w:sz w:val="22"/>
                <w:szCs w:val="22"/>
              </w:rPr>
            </w:pPr>
            <w:r>
              <w:rPr>
                <w:rFonts w:cstheme="minorHAnsi"/>
                <w:sz w:val="22"/>
                <w:szCs w:val="22"/>
              </w:rPr>
              <w:t>Increase diversity of peer reviewers</w:t>
            </w:r>
            <w:r w:rsidR="00AD4B03">
              <w:rPr>
                <w:rFonts w:cstheme="minorHAnsi"/>
                <w:sz w:val="22"/>
                <w:szCs w:val="22"/>
              </w:rPr>
              <w:t xml:space="preserve"> to reflect the community</w:t>
            </w:r>
          </w:p>
          <w:p w14:paraId="5EE06C19" w14:textId="77777777" w:rsidR="00354950" w:rsidRDefault="00354950" w:rsidP="00354950">
            <w:pPr>
              <w:pStyle w:val="ListParagraph"/>
              <w:numPr>
                <w:ilvl w:val="0"/>
                <w:numId w:val="48"/>
              </w:numPr>
              <w:spacing w:before="0" w:after="160" w:line="259" w:lineRule="auto"/>
              <w:rPr>
                <w:rFonts w:cstheme="minorHAnsi"/>
                <w:sz w:val="22"/>
                <w:szCs w:val="22"/>
              </w:rPr>
            </w:pPr>
            <w:r>
              <w:rPr>
                <w:rFonts w:cstheme="minorHAnsi"/>
                <w:sz w:val="22"/>
                <w:szCs w:val="22"/>
              </w:rPr>
              <w:t>Increased paternity leave to normalise equitable division of parenting responsibilities</w:t>
            </w:r>
          </w:p>
          <w:p w14:paraId="229DFF24" w14:textId="1BB97E0A" w:rsidR="00354950" w:rsidRPr="00354950" w:rsidRDefault="00354950" w:rsidP="00354950">
            <w:pPr>
              <w:pStyle w:val="ListParagraph"/>
              <w:numPr>
                <w:ilvl w:val="0"/>
                <w:numId w:val="48"/>
              </w:numPr>
              <w:spacing w:before="0" w:after="160" w:line="259" w:lineRule="auto"/>
              <w:rPr>
                <w:rFonts w:cstheme="minorHAnsi"/>
                <w:sz w:val="22"/>
                <w:szCs w:val="22"/>
              </w:rPr>
            </w:pPr>
            <w:r>
              <w:rPr>
                <w:rFonts w:cstheme="minorHAnsi"/>
                <w:sz w:val="22"/>
                <w:szCs w:val="22"/>
              </w:rPr>
              <w:t>Q</w:t>
            </w:r>
            <w:r w:rsidRPr="00354950">
              <w:rPr>
                <w:rFonts w:cstheme="minorHAnsi"/>
                <w:sz w:val="22"/>
                <w:szCs w:val="22"/>
              </w:rPr>
              <w:t>uotas/gender-specific funding</w:t>
            </w:r>
            <w:r>
              <w:rPr>
                <w:rFonts w:cstheme="minorHAnsi"/>
                <w:sz w:val="22"/>
                <w:szCs w:val="22"/>
              </w:rPr>
              <w:t xml:space="preserve"> to reduce gender gap</w:t>
            </w:r>
          </w:p>
          <w:p w14:paraId="0A52AA9A" w14:textId="3D99BC9E" w:rsidR="00354950" w:rsidRDefault="00354950" w:rsidP="00354950">
            <w:pPr>
              <w:pStyle w:val="ListParagraph"/>
              <w:numPr>
                <w:ilvl w:val="0"/>
                <w:numId w:val="48"/>
              </w:numPr>
              <w:spacing w:before="0" w:after="160" w:line="259" w:lineRule="auto"/>
              <w:rPr>
                <w:rFonts w:cstheme="minorHAnsi"/>
                <w:sz w:val="22"/>
                <w:szCs w:val="22"/>
              </w:rPr>
            </w:pPr>
            <w:r>
              <w:rPr>
                <w:rFonts w:cstheme="minorHAnsi"/>
                <w:sz w:val="22"/>
                <w:szCs w:val="22"/>
              </w:rPr>
              <w:t>Incentives to move rurally to research issues there and build research capacity</w:t>
            </w:r>
            <w:r w:rsidR="002B4560">
              <w:rPr>
                <w:rFonts w:cstheme="minorHAnsi"/>
                <w:sz w:val="22"/>
                <w:szCs w:val="22"/>
              </w:rPr>
              <w:t>. B</w:t>
            </w:r>
            <w:r>
              <w:rPr>
                <w:rFonts w:cstheme="minorHAnsi"/>
                <w:sz w:val="22"/>
                <w:szCs w:val="22"/>
              </w:rPr>
              <w:t>ut then don’t be disadvantaged in terms of track record</w:t>
            </w:r>
          </w:p>
          <w:p w14:paraId="4DE5E0F3" w14:textId="5B18893C" w:rsidR="00AD4B03" w:rsidRDefault="00AD4B03" w:rsidP="00354950">
            <w:pPr>
              <w:pStyle w:val="ListParagraph"/>
              <w:numPr>
                <w:ilvl w:val="0"/>
                <w:numId w:val="48"/>
              </w:numPr>
              <w:spacing w:before="0" w:after="160" w:line="259" w:lineRule="auto"/>
              <w:rPr>
                <w:rFonts w:cstheme="minorHAnsi"/>
                <w:sz w:val="22"/>
                <w:szCs w:val="22"/>
              </w:rPr>
            </w:pPr>
            <w:r>
              <w:rPr>
                <w:rFonts w:cstheme="minorHAnsi"/>
                <w:sz w:val="22"/>
                <w:szCs w:val="22"/>
              </w:rPr>
              <w:t xml:space="preserve">Support for women and </w:t>
            </w:r>
            <w:r w:rsidR="005C5B4D">
              <w:rPr>
                <w:rFonts w:cstheme="minorHAnsi"/>
                <w:sz w:val="22"/>
                <w:szCs w:val="22"/>
              </w:rPr>
              <w:t xml:space="preserve">carers </w:t>
            </w:r>
            <w:r>
              <w:rPr>
                <w:rFonts w:cstheme="minorHAnsi"/>
                <w:sz w:val="22"/>
                <w:szCs w:val="22"/>
              </w:rPr>
              <w:t xml:space="preserve">to take career </w:t>
            </w:r>
            <w:r w:rsidR="00982953">
              <w:rPr>
                <w:rFonts w:cstheme="minorHAnsi"/>
                <w:sz w:val="22"/>
                <w:szCs w:val="22"/>
              </w:rPr>
              <w:t>breaks</w:t>
            </w:r>
            <w:r>
              <w:rPr>
                <w:rFonts w:cstheme="minorHAnsi"/>
                <w:sz w:val="22"/>
                <w:szCs w:val="22"/>
              </w:rPr>
              <w:t xml:space="preserve"> without being </w:t>
            </w:r>
            <w:r w:rsidR="00982953">
              <w:rPr>
                <w:rFonts w:cstheme="minorHAnsi"/>
                <w:sz w:val="22"/>
                <w:szCs w:val="22"/>
              </w:rPr>
              <w:t>disadvantaged</w:t>
            </w:r>
          </w:p>
          <w:p w14:paraId="5EB4D532" w14:textId="5B54DABE" w:rsidR="00354950" w:rsidRPr="00354950" w:rsidRDefault="00354950" w:rsidP="002B4560">
            <w:pPr>
              <w:pStyle w:val="ListParagraph"/>
              <w:numPr>
                <w:ilvl w:val="0"/>
                <w:numId w:val="48"/>
              </w:numPr>
              <w:spacing w:before="0" w:line="259" w:lineRule="auto"/>
              <w:ind w:left="714" w:hanging="357"/>
              <w:rPr>
                <w:rFonts w:cstheme="minorHAnsi"/>
                <w:sz w:val="22"/>
                <w:szCs w:val="22"/>
              </w:rPr>
            </w:pPr>
            <w:r>
              <w:rPr>
                <w:rFonts w:cstheme="minorHAnsi"/>
                <w:sz w:val="22"/>
                <w:szCs w:val="22"/>
              </w:rPr>
              <w:t>Link some hospital funding to how well research is fostered in the hospital</w:t>
            </w:r>
          </w:p>
        </w:tc>
      </w:tr>
    </w:tbl>
    <w:p w14:paraId="3A9344D4" w14:textId="134AF777" w:rsidR="007F064B" w:rsidRPr="002B4560" w:rsidRDefault="009223D5" w:rsidP="006D5F17">
      <w:pPr>
        <w:pStyle w:val="Heading3"/>
      </w:pPr>
      <w:r w:rsidRPr="00AD4B03">
        <w:lastRenderedPageBreak/>
        <w:t>Literature review</w:t>
      </w:r>
    </w:p>
    <w:p w14:paraId="40F11F1F" w14:textId="632BF180" w:rsidR="007F064B" w:rsidRDefault="00545534" w:rsidP="001664FA">
      <w:pPr>
        <w:autoSpaceDE w:val="0"/>
        <w:autoSpaceDN w:val="0"/>
        <w:spacing w:after="160"/>
        <w:rPr>
          <w:rFonts w:cstheme="minorHAnsi"/>
          <w:sz w:val="22"/>
          <w:szCs w:val="22"/>
        </w:rPr>
      </w:pPr>
      <w:r>
        <w:rPr>
          <w:rFonts w:cstheme="minorHAnsi"/>
          <w:sz w:val="22"/>
          <w:szCs w:val="22"/>
        </w:rPr>
        <w:t>The Department has review</w:t>
      </w:r>
      <w:r w:rsidR="00A837F0">
        <w:rPr>
          <w:rFonts w:cstheme="minorHAnsi"/>
          <w:sz w:val="22"/>
          <w:szCs w:val="22"/>
        </w:rPr>
        <w:t xml:space="preserve">ed a range of </w:t>
      </w:r>
      <w:r>
        <w:rPr>
          <w:rFonts w:cstheme="minorHAnsi"/>
          <w:sz w:val="22"/>
          <w:szCs w:val="22"/>
        </w:rPr>
        <w:t>Australian and international literature on the challenges facing EMCRs</w:t>
      </w:r>
      <w:r w:rsidR="00A837F0">
        <w:rPr>
          <w:rFonts w:cstheme="minorHAnsi"/>
          <w:sz w:val="22"/>
          <w:szCs w:val="22"/>
        </w:rPr>
        <w:t xml:space="preserve">. </w:t>
      </w:r>
      <w:r w:rsidR="007F064B">
        <w:rPr>
          <w:rFonts w:cstheme="minorHAnsi"/>
          <w:sz w:val="22"/>
          <w:szCs w:val="22"/>
        </w:rPr>
        <w:t xml:space="preserve">The challenges </w:t>
      </w:r>
      <w:r w:rsidR="00992F12">
        <w:rPr>
          <w:rFonts w:cstheme="minorHAnsi"/>
          <w:sz w:val="22"/>
          <w:szCs w:val="22"/>
        </w:rPr>
        <w:t xml:space="preserve">broadly </w:t>
      </w:r>
      <w:r w:rsidR="007F064B">
        <w:rPr>
          <w:rFonts w:cstheme="minorHAnsi"/>
          <w:sz w:val="22"/>
          <w:szCs w:val="22"/>
        </w:rPr>
        <w:t xml:space="preserve">aligned with those provided </w:t>
      </w:r>
      <w:r w:rsidR="00A57ADD">
        <w:rPr>
          <w:rFonts w:cstheme="minorHAnsi"/>
          <w:sz w:val="22"/>
          <w:szCs w:val="22"/>
        </w:rPr>
        <w:t>summarised above</w:t>
      </w:r>
      <w:r w:rsidR="007F064B">
        <w:rPr>
          <w:rFonts w:cstheme="minorHAnsi"/>
          <w:sz w:val="22"/>
          <w:szCs w:val="22"/>
        </w:rPr>
        <w:t xml:space="preserve">. </w:t>
      </w:r>
    </w:p>
    <w:p w14:paraId="5A4D0EE0" w14:textId="27DC9E08" w:rsidR="009538C3" w:rsidRDefault="009538C3" w:rsidP="001664FA">
      <w:pPr>
        <w:autoSpaceDE w:val="0"/>
        <w:autoSpaceDN w:val="0"/>
        <w:spacing w:after="160"/>
        <w:rPr>
          <w:rFonts w:cstheme="minorHAnsi"/>
          <w:sz w:val="22"/>
          <w:szCs w:val="22"/>
        </w:rPr>
      </w:pPr>
      <w:r>
        <w:rPr>
          <w:rFonts w:cstheme="minorHAnsi"/>
          <w:sz w:val="22"/>
          <w:szCs w:val="22"/>
        </w:rPr>
        <w:t>Recent literature has also focussed on the impacts of COVID-19 which has exacerbated the challenges facing EMCRs. For example</w:t>
      </w:r>
    </w:p>
    <w:p w14:paraId="623237A9" w14:textId="7268E849" w:rsidR="009538C3" w:rsidRDefault="009538C3" w:rsidP="00064EA1">
      <w:pPr>
        <w:pStyle w:val="ListParagraph"/>
        <w:numPr>
          <w:ilvl w:val="0"/>
          <w:numId w:val="46"/>
        </w:numPr>
        <w:autoSpaceDE w:val="0"/>
        <w:autoSpaceDN w:val="0"/>
        <w:spacing w:after="160"/>
        <w:rPr>
          <w:rFonts w:cstheme="minorHAnsi"/>
          <w:sz w:val="22"/>
          <w:szCs w:val="22"/>
        </w:rPr>
      </w:pPr>
      <w:r>
        <w:rPr>
          <w:rFonts w:cstheme="minorHAnsi"/>
          <w:sz w:val="22"/>
          <w:szCs w:val="22"/>
        </w:rPr>
        <w:t>Increased anxiety due to increased employment uncertainty, workplace changes and perceived loss of career prospects</w:t>
      </w:r>
    </w:p>
    <w:p w14:paraId="3DA42577" w14:textId="1F0FDFB6" w:rsidR="009538C3" w:rsidRDefault="009538C3" w:rsidP="00064EA1">
      <w:pPr>
        <w:pStyle w:val="ListParagraph"/>
        <w:numPr>
          <w:ilvl w:val="0"/>
          <w:numId w:val="46"/>
        </w:numPr>
        <w:autoSpaceDE w:val="0"/>
        <w:autoSpaceDN w:val="0"/>
        <w:spacing w:after="160"/>
        <w:rPr>
          <w:rFonts w:cstheme="minorHAnsi"/>
          <w:sz w:val="22"/>
          <w:szCs w:val="22"/>
        </w:rPr>
      </w:pPr>
      <w:r>
        <w:rPr>
          <w:rFonts w:cstheme="minorHAnsi"/>
          <w:sz w:val="22"/>
          <w:szCs w:val="22"/>
        </w:rPr>
        <w:t>Impacts on track record and future grant competitiveness due to disrupted research (e.g. limited or no data collection due to restricted lab/field access, reduced clinical trial recruitment</w:t>
      </w:r>
      <w:r w:rsidR="00992F12">
        <w:rPr>
          <w:rFonts w:cstheme="minorHAnsi"/>
          <w:sz w:val="22"/>
          <w:szCs w:val="22"/>
        </w:rPr>
        <w:t>)</w:t>
      </w:r>
    </w:p>
    <w:p w14:paraId="491D391E" w14:textId="323EC6BC" w:rsidR="009538C3" w:rsidRDefault="009538C3" w:rsidP="00064EA1">
      <w:pPr>
        <w:pStyle w:val="ListParagraph"/>
        <w:numPr>
          <w:ilvl w:val="0"/>
          <w:numId w:val="46"/>
        </w:numPr>
        <w:autoSpaceDE w:val="0"/>
        <w:autoSpaceDN w:val="0"/>
        <w:spacing w:after="160"/>
        <w:rPr>
          <w:rFonts w:cstheme="minorHAnsi"/>
          <w:sz w:val="22"/>
          <w:szCs w:val="22"/>
        </w:rPr>
      </w:pPr>
      <w:r>
        <w:rPr>
          <w:rFonts w:cstheme="minorHAnsi"/>
          <w:sz w:val="22"/>
          <w:szCs w:val="22"/>
        </w:rPr>
        <w:t xml:space="preserve">Reduced revenue (e.g. </w:t>
      </w:r>
      <w:r w:rsidR="00064EA1">
        <w:rPr>
          <w:rFonts w:cstheme="minorHAnsi"/>
          <w:sz w:val="22"/>
          <w:szCs w:val="22"/>
        </w:rPr>
        <w:t xml:space="preserve">fewer international students, </w:t>
      </w:r>
      <w:r>
        <w:rPr>
          <w:rFonts w:cstheme="minorHAnsi"/>
          <w:sz w:val="22"/>
          <w:szCs w:val="22"/>
        </w:rPr>
        <w:t xml:space="preserve">decline in philanthropy, </w:t>
      </w:r>
      <w:r w:rsidR="00064EA1">
        <w:rPr>
          <w:rFonts w:cstheme="minorHAnsi"/>
          <w:sz w:val="22"/>
          <w:szCs w:val="22"/>
        </w:rPr>
        <w:t xml:space="preserve">decline in </w:t>
      </w:r>
      <w:r>
        <w:rPr>
          <w:rFonts w:cstheme="minorHAnsi"/>
          <w:sz w:val="22"/>
          <w:szCs w:val="22"/>
        </w:rPr>
        <w:t>gift-giving,</w:t>
      </w:r>
      <w:r w:rsidR="00064EA1">
        <w:rPr>
          <w:rFonts w:cstheme="minorHAnsi"/>
          <w:sz w:val="22"/>
          <w:szCs w:val="22"/>
        </w:rPr>
        <w:t xml:space="preserve"> reduced</w:t>
      </w:r>
      <w:r>
        <w:rPr>
          <w:rFonts w:cstheme="minorHAnsi"/>
          <w:sz w:val="22"/>
          <w:szCs w:val="22"/>
        </w:rPr>
        <w:t xml:space="preserve"> investment returns and r</w:t>
      </w:r>
      <w:r w:rsidR="00064EA1">
        <w:rPr>
          <w:rFonts w:cstheme="minorHAnsi"/>
          <w:sz w:val="22"/>
          <w:szCs w:val="22"/>
        </w:rPr>
        <w:t>educed r</w:t>
      </w:r>
      <w:r>
        <w:rPr>
          <w:rFonts w:cstheme="minorHAnsi"/>
          <w:sz w:val="22"/>
          <w:szCs w:val="22"/>
        </w:rPr>
        <w:t xml:space="preserve">evenue from commercial deals) </w:t>
      </w:r>
      <w:r w:rsidR="00064EA1">
        <w:rPr>
          <w:rFonts w:cstheme="minorHAnsi"/>
          <w:sz w:val="22"/>
          <w:szCs w:val="22"/>
        </w:rPr>
        <w:t xml:space="preserve">leading </w:t>
      </w:r>
      <w:r>
        <w:rPr>
          <w:rFonts w:cstheme="minorHAnsi"/>
          <w:sz w:val="22"/>
          <w:szCs w:val="22"/>
        </w:rPr>
        <w:t xml:space="preserve">budget cuts </w:t>
      </w:r>
      <w:r w:rsidR="00992F12">
        <w:rPr>
          <w:rFonts w:cstheme="minorHAnsi"/>
          <w:sz w:val="22"/>
          <w:szCs w:val="22"/>
        </w:rPr>
        <w:t xml:space="preserve">within research organisations </w:t>
      </w:r>
      <w:r>
        <w:rPr>
          <w:rFonts w:cstheme="minorHAnsi"/>
          <w:sz w:val="22"/>
          <w:szCs w:val="22"/>
        </w:rPr>
        <w:t>reducing team sizes and numbers of support staff</w:t>
      </w:r>
      <w:r w:rsidR="00A57ADD">
        <w:rPr>
          <w:rFonts w:cstheme="minorHAnsi"/>
          <w:sz w:val="22"/>
          <w:szCs w:val="22"/>
        </w:rPr>
        <w:t>.</w:t>
      </w:r>
    </w:p>
    <w:p w14:paraId="11A938C9" w14:textId="605AB1D2" w:rsidR="009538C3" w:rsidRPr="00064EA1" w:rsidRDefault="009538C3" w:rsidP="009538C3">
      <w:pPr>
        <w:autoSpaceDE w:val="0"/>
        <w:autoSpaceDN w:val="0"/>
        <w:spacing w:after="160"/>
        <w:rPr>
          <w:rFonts w:cstheme="minorHAnsi"/>
          <w:sz w:val="22"/>
          <w:szCs w:val="22"/>
        </w:rPr>
      </w:pPr>
      <w:r>
        <w:rPr>
          <w:rFonts w:cstheme="minorHAnsi"/>
          <w:sz w:val="22"/>
          <w:szCs w:val="22"/>
        </w:rPr>
        <w:t xml:space="preserve">The above </w:t>
      </w:r>
      <w:r w:rsidR="009223D5">
        <w:rPr>
          <w:rFonts w:cstheme="minorHAnsi"/>
          <w:sz w:val="22"/>
          <w:szCs w:val="22"/>
        </w:rPr>
        <w:t xml:space="preserve">COVID-19-related </w:t>
      </w:r>
      <w:r>
        <w:rPr>
          <w:rFonts w:cstheme="minorHAnsi"/>
          <w:sz w:val="22"/>
          <w:szCs w:val="22"/>
        </w:rPr>
        <w:t xml:space="preserve">issues may disproportionately impact EMCRs, who are in a critical stage of career development, </w:t>
      </w:r>
      <w:r w:rsidR="00064EA1">
        <w:rPr>
          <w:rFonts w:cstheme="minorHAnsi"/>
          <w:sz w:val="22"/>
          <w:szCs w:val="22"/>
        </w:rPr>
        <w:t xml:space="preserve">attempting to secure funding to continue their work and </w:t>
      </w:r>
      <w:r>
        <w:rPr>
          <w:rFonts w:cstheme="minorHAnsi"/>
          <w:sz w:val="22"/>
          <w:szCs w:val="22"/>
        </w:rPr>
        <w:t>perhaps setting up their own research teams.</w:t>
      </w:r>
    </w:p>
    <w:p w14:paraId="7AF70DF9" w14:textId="4DA1F034" w:rsidR="007F064B" w:rsidRPr="006E2537" w:rsidRDefault="00445F2D" w:rsidP="00AD4B03">
      <w:pPr>
        <w:pStyle w:val="Heading2"/>
        <w:spacing w:before="0" w:after="100" w:afterAutospacing="1" w:line="240" w:lineRule="auto"/>
        <w:rPr>
          <w:rFonts w:cstheme="minorHAnsi"/>
        </w:rPr>
      </w:pPr>
      <w:r>
        <w:rPr>
          <w:rFonts w:cstheme="minorHAnsi"/>
        </w:rPr>
        <w:t xml:space="preserve">ADDRESSING </w:t>
      </w:r>
      <w:r w:rsidR="00766DF7">
        <w:rPr>
          <w:rFonts w:cstheme="minorHAnsi"/>
        </w:rPr>
        <w:t>EMCR CHALLENGES</w:t>
      </w:r>
    </w:p>
    <w:p w14:paraId="3B6997FD" w14:textId="54A4F64A" w:rsidR="009223D5" w:rsidRPr="00AD4B03" w:rsidRDefault="00627C1E" w:rsidP="00AD4B03">
      <w:pPr>
        <w:autoSpaceDE w:val="0"/>
        <w:autoSpaceDN w:val="0"/>
        <w:spacing w:after="160"/>
        <w:rPr>
          <w:rFonts w:cstheme="minorHAnsi"/>
          <w:sz w:val="22"/>
          <w:szCs w:val="22"/>
        </w:rPr>
      </w:pPr>
      <w:r w:rsidRPr="00AD4B03">
        <w:rPr>
          <w:rFonts w:cstheme="minorHAnsi"/>
          <w:sz w:val="22"/>
          <w:szCs w:val="22"/>
        </w:rPr>
        <w:t xml:space="preserve">As the major health and medical </w:t>
      </w:r>
      <w:r w:rsidR="00EE442A" w:rsidRPr="00AD4B03">
        <w:rPr>
          <w:rFonts w:cstheme="minorHAnsi"/>
          <w:sz w:val="22"/>
          <w:szCs w:val="22"/>
        </w:rPr>
        <w:t>research</w:t>
      </w:r>
      <w:r w:rsidRPr="00AD4B03">
        <w:rPr>
          <w:rFonts w:cstheme="minorHAnsi"/>
          <w:sz w:val="22"/>
          <w:szCs w:val="22"/>
        </w:rPr>
        <w:t xml:space="preserve"> funders</w:t>
      </w:r>
      <w:r w:rsidR="00334015">
        <w:rPr>
          <w:rFonts w:cstheme="minorHAnsi"/>
          <w:sz w:val="22"/>
          <w:szCs w:val="22"/>
        </w:rPr>
        <w:t xml:space="preserve"> in Australia</w:t>
      </w:r>
      <w:r w:rsidRPr="00AD4B03">
        <w:rPr>
          <w:rFonts w:cstheme="minorHAnsi"/>
          <w:sz w:val="22"/>
          <w:szCs w:val="22"/>
        </w:rPr>
        <w:t xml:space="preserve">, </w:t>
      </w:r>
      <w:r w:rsidR="00334015">
        <w:rPr>
          <w:rFonts w:cstheme="minorHAnsi"/>
          <w:sz w:val="22"/>
          <w:szCs w:val="22"/>
        </w:rPr>
        <w:t>the Department (through the MRFF)</w:t>
      </w:r>
      <w:r w:rsidR="00334015" w:rsidRPr="00AD4B03">
        <w:rPr>
          <w:rFonts w:cstheme="minorHAnsi"/>
          <w:sz w:val="22"/>
          <w:szCs w:val="22"/>
        </w:rPr>
        <w:t xml:space="preserve"> </w:t>
      </w:r>
      <w:r w:rsidRPr="00AD4B03">
        <w:rPr>
          <w:rFonts w:cstheme="minorHAnsi"/>
          <w:sz w:val="22"/>
          <w:szCs w:val="22"/>
        </w:rPr>
        <w:t xml:space="preserve">and NHMRC are aware of the broad challenges facing EMCRs and have been attempting to reduce the barriers within their remit that EMCRs face. </w:t>
      </w:r>
      <w:r w:rsidR="00445F2D">
        <w:rPr>
          <w:rFonts w:cstheme="minorHAnsi"/>
          <w:sz w:val="22"/>
          <w:szCs w:val="22"/>
        </w:rPr>
        <w:t>This Roundtable will provide ideas to support further efforts in this area.</w:t>
      </w:r>
    </w:p>
    <w:p w14:paraId="0EA4C99D" w14:textId="5EA87B92" w:rsidR="00FF1966" w:rsidRPr="00DB0BEB" w:rsidRDefault="00BB5553" w:rsidP="00FF1966">
      <w:pPr>
        <w:pStyle w:val="Heading2"/>
        <w:spacing w:before="0" w:after="100" w:afterAutospacing="1" w:line="240" w:lineRule="auto"/>
        <w:jc w:val="both"/>
        <w:rPr>
          <w:rFonts w:cstheme="minorHAnsi"/>
        </w:rPr>
      </w:pPr>
      <w:r>
        <w:rPr>
          <w:rFonts w:cstheme="minorHAnsi"/>
        </w:rPr>
        <w:t>acknowledgement</w:t>
      </w:r>
    </w:p>
    <w:p w14:paraId="13AF5E2A" w14:textId="2CE4A1B2" w:rsidR="002676AA" w:rsidRDefault="00FF1966" w:rsidP="002676AA">
      <w:pPr>
        <w:spacing w:before="0" w:after="0" w:line="240" w:lineRule="auto"/>
        <w:rPr>
          <w:rFonts w:cstheme="minorHAnsi"/>
          <w:color w:val="000000" w:themeColor="text1"/>
          <w:sz w:val="22"/>
          <w:szCs w:val="22"/>
        </w:rPr>
      </w:pPr>
      <w:r>
        <w:rPr>
          <w:rFonts w:cstheme="minorHAnsi"/>
          <w:sz w:val="22"/>
          <w:szCs w:val="22"/>
        </w:rPr>
        <w:t>The Department thank</w:t>
      </w:r>
      <w:r w:rsidR="00FC0316">
        <w:rPr>
          <w:rFonts w:cstheme="minorHAnsi"/>
          <w:sz w:val="22"/>
          <w:szCs w:val="22"/>
        </w:rPr>
        <w:t>s</w:t>
      </w:r>
      <w:r>
        <w:rPr>
          <w:rFonts w:cstheme="minorHAnsi"/>
          <w:sz w:val="22"/>
          <w:szCs w:val="22"/>
        </w:rPr>
        <w:t xml:space="preserve"> you for your contribution</w:t>
      </w:r>
      <w:r w:rsidR="00BB5553">
        <w:rPr>
          <w:rFonts w:cstheme="minorHAnsi"/>
          <w:sz w:val="22"/>
          <w:szCs w:val="22"/>
        </w:rPr>
        <w:t xml:space="preserve"> to this important discussion.</w:t>
      </w:r>
      <w:r w:rsidR="006B3909">
        <w:rPr>
          <w:rFonts w:cstheme="minorHAnsi"/>
          <w:sz w:val="22"/>
          <w:szCs w:val="22"/>
        </w:rPr>
        <w:t xml:space="preserve"> </w:t>
      </w:r>
      <w:r w:rsidR="00BB5553">
        <w:rPr>
          <w:rFonts w:cstheme="minorHAnsi"/>
          <w:color w:val="000000" w:themeColor="text1"/>
          <w:sz w:val="22"/>
          <w:szCs w:val="22"/>
        </w:rPr>
        <w:t xml:space="preserve">Your </w:t>
      </w:r>
      <w:r w:rsidR="00617E50">
        <w:rPr>
          <w:rFonts w:cstheme="minorHAnsi"/>
          <w:color w:val="000000" w:themeColor="text1"/>
          <w:sz w:val="22"/>
          <w:szCs w:val="22"/>
        </w:rPr>
        <w:t>involvement</w:t>
      </w:r>
      <w:r w:rsidR="00BB5553">
        <w:rPr>
          <w:rFonts w:cstheme="minorHAnsi"/>
          <w:color w:val="000000" w:themeColor="text1"/>
          <w:sz w:val="22"/>
          <w:szCs w:val="22"/>
        </w:rPr>
        <w:t xml:space="preserve"> and feedback </w:t>
      </w:r>
      <w:r w:rsidR="002676AA">
        <w:rPr>
          <w:rFonts w:cstheme="minorHAnsi"/>
          <w:color w:val="000000" w:themeColor="text1"/>
          <w:sz w:val="22"/>
          <w:szCs w:val="22"/>
        </w:rPr>
        <w:t>at</w:t>
      </w:r>
      <w:r w:rsidR="00BB5553">
        <w:rPr>
          <w:rFonts w:cstheme="minorHAnsi"/>
          <w:color w:val="000000" w:themeColor="text1"/>
          <w:sz w:val="22"/>
          <w:szCs w:val="22"/>
        </w:rPr>
        <w:t xml:space="preserve"> the Roundtable will help assist the</w:t>
      </w:r>
      <w:r w:rsidR="00BB5553" w:rsidRPr="00DB0BEB">
        <w:rPr>
          <w:rFonts w:cstheme="minorHAnsi"/>
          <w:color w:val="000000" w:themeColor="text1"/>
          <w:sz w:val="22"/>
          <w:szCs w:val="22"/>
        </w:rPr>
        <w:t xml:space="preserve"> Department </w:t>
      </w:r>
      <w:r w:rsidR="00BB5553">
        <w:rPr>
          <w:rFonts w:cstheme="minorHAnsi"/>
          <w:color w:val="000000" w:themeColor="text1"/>
          <w:sz w:val="22"/>
          <w:szCs w:val="22"/>
        </w:rPr>
        <w:t xml:space="preserve">to </w:t>
      </w:r>
      <w:r w:rsidR="007748A3">
        <w:rPr>
          <w:rFonts w:cstheme="minorHAnsi"/>
          <w:color w:val="000000" w:themeColor="text1"/>
          <w:sz w:val="22"/>
          <w:szCs w:val="22"/>
        </w:rPr>
        <w:t>inform strategies and policies for the MRFF to support EMCRs to make the most effective use of their qualifications and training.</w:t>
      </w:r>
    </w:p>
    <w:p w14:paraId="49BC4002" w14:textId="77777777" w:rsidR="002676AA" w:rsidRDefault="002676AA" w:rsidP="002676AA">
      <w:pPr>
        <w:spacing w:before="0" w:after="0" w:line="240" w:lineRule="auto"/>
        <w:rPr>
          <w:rFonts w:cstheme="minorHAnsi"/>
          <w:sz w:val="22"/>
          <w:szCs w:val="22"/>
        </w:rPr>
      </w:pPr>
    </w:p>
    <w:p w14:paraId="375F4D6B" w14:textId="75695A3E" w:rsidR="003C4B87" w:rsidRDefault="003C4B87" w:rsidP="008E0C7D">
      <w:pPr>
        <w:spacing w:before="0" w:after="0" w:line="240" w:lineRule="auto"/>
        <w:rPr>
          <w:rFonts w:cstheme="minorHAnsi"/>
          <w:color w:val="000000" w:themeColor="text1"/>
          <w:sz w:val="22"/>
          <w:szCs w:val="22"/>
        </w:rPr>
      </w:pPr>
    </w:p>
    <w:p w14:paraId="65B7E38C" w14:textId="38036738" w:rsidR="003C4B87" w:rsidRDefault="003C4B87">
      <w:pPr>
        <w:rPr>
          <w:rFonts w:cstheme="minorHAnsi"/>
          <w:sz w:val="22"/>
          <w:szCs w:val="22"/>
        </w:rPr>
      </w:pPr>
      <w:r>
        <w:rPr>
          <w:rFonts w:cstheme="minorHAnsi"/>
          <w:sz w:val="22"/>
          <w:szCs w:val="22"/>
        </w:rPr>
        <w:br w:type="page"/>
      </w:r>
    </w:p>
    <w:p w14:paraId="759B9EFD" w14:textId="1CB83A18" w:rsidR="003C4B87" w:rsidRDefault="003C4B87" w:rsidP="003C4B87">
      <w:pPr>
        <w:spacing w:before="0" w:after="0" w:line="240" w:lineRule="auto"/>
        <w:jc w:val="right"/>
        <w:rPr>
          <w:rFonts w:cstheme="minorHAnsi"/>
          <w:b/>
          <w:sz w:val="22"/>
          <w:szCs w:val="22"/>
        </w:rPr>
      </w:pPr>
      <w:r>
        <w:rPr>
          <w:rFonts w:cstheme="minorHAnsi"/>
          <w:b/>
          <w:sz w:val="22"/>
          <w:szCs w:val="22"/>
        </w:rPr>
        <w:lastRenderedPageBreak/>
        <w:t>ATTACHMENT A</w:t>
      </w:r>
    </w:p>
    <w:p w14:paraId="62997C50" w14:textId="5C8D4FD3" w:rsidR="003C4B87" w:rsidRDefault="003C4B87" w:rsidP="003C4B87">
      <w:pPr>
        <w:spacing w:before="0" w:after="0" w:line="240" w:lineRule="auto"/>
        <w:rPr>
          <w:rFonts w:cstheme="minorHAnsi"/>
          <w:sz w:val="22"/>
          <w:szCs w:val="22"/>
        </w:rPr>
      </w:pPr>
    </w:p>
    <w:p w14:paraId="4A0CF61C" w14:textId="77777777" w:rsidR="003C4B87" w:rsidRDefault="003C4B87" w:rsidP="003C4B87">
      <w:pPr>
        <w:spacing w:before="0" w:after="0" w:line="240" w:lineRule="auto"/>
        <w:jc w:val="center"/>
        <w:rPr>
          <w:rFonts w:cstheme="minorHAnsi"/>
          <w:b/>
          <w:sz w:val="22"/>
          <w:szCs w:val="22"/>
        </w:rPr>
      </w:pPr>
    </w:p>
    <w:p w14:paraId="343C2918" w14:textId="500B0E79" w:rsidR="003C4B87" w:rsidRPr="006D5F17" w:rsidRDefault="003C4B87" w:rsidP="006D5F17">
      <w:pPr>
        <w:pStyle w:val="Heading4"/>
      </w:pPr>
      <w:r w:rsidRPr="006D5F17">
        <w:t>Health, Medical and Broader Research Funding from the Australian Government</w:t>
      </w:r>
    </w:p>
    <w:p w14:paraId="53370C7A" w14:textId="77777777" w:rsidR="003C4B87" w:rsidRPr="003C4B87" w:rsidRDefault="003C4B87" w:rsidP="003C4B87">
      <w:pPr>
        <w:spacing w:before="0" w:after="0" w:line="240" w:lineRule="auto"/>
        <w:jc w:val="center"/>
        <w:rPr>
          <w:rFonts w:cstheme="minorHAnsi"/>
          <w:b/>
          <w:sz w:val="22"/>
          <w:szCs w:val="22"/>
        </w:rPr>
      </w:pPr>
    </w:p>
    <w:p w14:paraId="014B2C87" w14:textId="2702F3D9" w:rsidR="003C4B87" w:rsidRDefault="003C4B87" w:rsidP="003C4B87">
      <w:pPr>
        <w:spacing w:after="240" w:line="240" w:lineRule="auto"/>
        <w:rPr>
          <w:rFonts w:eastAsia="Times New Roman" w:cstheme="minorHAnsi"/>
          <w:sz w:val="22"/>
          <w:szCs w:val="22"/>
          <w:lang w:val="en" w:eastAsia="en-AU"/>
        </w:rPr>
      </w:pPr>
      <w:r>
        <w:rPr>
          <w:rFonts w:eastAsia="Times New Roman" w:cstheme="minorHAnsi"/>
          <w:sz w:val="22"/>
          <w:szCs w:val="22"/>
          <w:lang w:val="en" w:eastAsia="en-AU"/>
        </w:rPr>
        <w:t>The below table shows budgeted MRFF, NHMRC and Biomedical Translation Fund (BTF) research investment into the future.</w:t>
      </w:r>
    </w:p>
    <w:p w14:paraId="3BF7EB6B" w14:textId="05DFA848" w:rsidR="003C4B87" w:rsidRPr="00263C12" w:rsidRDefault="003C4B87" w:rsidP="003C4B87">
      <w:pPr>
        <w:spacing w:before="100" w:beforeAutospacing="1" w:after="0" w:line="240" w:lineRule="auto"/>
        <w:rPr>
          <w:rFonts w:cstheme="minorHAnsi"/>
        </w:rPr>
      </w:pPr>
    </w:p>
    <w:tbl>
      <w:tblPr>
        <w:tblStyle w:val="TableGrid"/>
        <w:tblW w:w="6647" w:type="dxa"/>
        <w:tblLook w:val="04A0" w:firstRow="1" w:lastRow="0" w:firstColumn="1" w:lastColumn="0" w:noHBand="0" w:noVBand="1"/>
      </w:tblPr>
      <w:tblGrid>
        <w:gridCol w:w="2434"/>
        <w:gridCol w:w="1111"/>
        <w:gridCol w:w="1034"/>
        <w:gridCol w:w="1034"/>
        <w:gridCol w:w="1034"/>
      </w:tblGrid>
      <w:tr w:rsidR="0066222E" w14:paraId="076CDDF0" w14:textId="77777777" w:rsidTr="00056F65">
        <w:trPr>
          <w:trHeight w:val="775"/>
        </w:trPr>
        <w:tc>
          <w:tcPr>
            <w:tcW w:w="2434" w:type="dxa"/>
            <w:noWrap/>
            <w:hideMark/>
          </w:tcPr>
          <w:p w14:paraId="310F4070" w14:textId="77777777" w:rsidR="0066222E" w:rsidRPr="00263C12" w:rsidRDefault="0066222E" w:rsidP="00AF4342">
            <w:pPr>
              <w:spacing w:before="100" w:beforeAutospacing="1" w:after="240"/>
              <w:rPr>
                <w:rFonts w:cstheme="minorHAnsi"/>
                <w:b/>
                <w:bCs/>
              </w:rPr>
            </w:pPr>
            <w:r w:rsidRPr="00263C12">
              <w:rPr>
                <w:rFonts w:cstheme="minorHAnsi"/>
                <w:b/>
                <w:bCs/>
              </w:rPr>
              <w:t>PROGRAM</w:t>
            </w:r>
          </w:p>
        </w:tc>
        <w:tc>
          <w:tcPr>
            <w:tcW w:w="1111" w:type="dxa"/>
            <w:noWrap/>
            <w:hideMark/>
          </w:tcPr>
          <w:p w14:paraId="17D5A9FB" w14:textId="77777777" w:rsidR="0066222E" w:rsidRPr="00263C12" w:rsidRDefault="0066222E" w:rsidP="00AF4342">
            <w:pPr>
              <w:widowControl w:val="0"/>
              <w:spacing w:after="240"/>
              <w:contextualSpacing/>
              <w:jc w:val="center"/>
              <w:rPr>
                <w:rFonts w:eastAsia="Times New Roman" w:cstheme="minorHAnsi"/>
                <w:b/>
                <w:bCs/>
                <w:snapToGrid w:val="0"/>
                <w:lang w:val="en-US"/>
              </w:rPr>
            </w:pPr>
            <w:r w:rsidRPr="00263C12">
              <w:rPr>
                <w:rFonts w:eastAsia="Times New Roman" w:cstheme="minorHAnsi"/>
                <w:b/>
                <w:bCs/>
                <w:snapToGrid w:val="0"/>
                <w:lang w:val="en-US"/>
              </w:rPr>
              <w:t>2020-21</w:t>
            </w:r>
          </w:p>
          <w:p w14:paraId="7AE6D008" w14:textId="77777777" w:rsidR="0066222E" w:rsidRPr="00263C12" w:rsidRDefault="0066222E" w:rsidP="00AF4342">
            <w:pPr>
              <w:spacing w:before="100" w:beforeAutospacing="1"/>
              <w:jc w:val="center"/>
              <w:rPr>
                <w:rFonts w:eastAsia="Times New Roman" w:cstheme="minorHAnsi"/>
                <w:b/>
                <w:bCs/>
                <w:lang w:eastAsia="en-AU"/>
              </w:rPr>
            </w:pPr>
            <w:r w:rsidRPr="00263C12">
              <w:rPr>
                <w:rFonts w:eastAsia="Times New Roman" w:cstheme="minorHAnsi"/>
                <w:b/>
                <w:bCs/>
                <w:snapToGrid w:val="0"/>
                <w:lang w:val="en-US"/>
              </w:rPr>
              <w:t>(BUDGET) ($m)</w:t>
            </w:r>
          </w:p>
        </w:tc>
        <w:tc>
          <w:tcPr>
            <w:tcW w:w="1034" w:type="dxa"/>
            <w:noWrap/>
            <w:hideMark/>
          </w:tcPr>
          <w:p w14:paraId="03C7B88C" w14:textId="77777777" w:rsidR="0066222E" w:rsidRPr="00263C12" w:rsidRDefault="0066222E" w:rsidP="00AF4342">
            <w:pPr>
              <w:spacing w:before="100" w:beforeAutospacing="1"/>
              <w:jc w:val="center"/>
              <w:rPr>
                <w:rFonts w:eastAsia="Times New Roman" w:cstheme="minorHAnsi"/>
                <w:b/>
                <w:bCs/>
                <w:lang w:eastAsia="en-AU"/>
              </w:rPr>
            </w:pPr>
            <w:r w:rsidRPr="00263C12">
              <w:rPr>
                <w:rFonts w:eastAsia="Times New Roman" w:cstheme="minorHAnsi"/>
                <w:b/>
                <w:bCs/>
                <w:snapToGrid w:val="0"/>
                <w:lang w:val="en-US"/>
              </w:rPr>
              <w:t xml:space="preserve">2021-22 </w:t>
            </w:r>
            <w:r w:rsidRPr="00263C12">
              <w:rPr>
                <w:rFonts w:eastAsia="Times New Roman" w:cstheme="minorHAnsi"/>
                <w:b/>
                <w:bCs/>
                <w:snapToGrid w:val="0"/>
                <w:lang w:val="en-US"/>
              </w:rPr>
              <w:br/>
              <w:t>(BUDGET) ($m)</w:t>
            </w:r>
          </w:p>
        </w:tc>
        <w:tc>
          <w:tcPr>
            <w:tcW w:w="1034" w:type="dxa"/>
            <w:noWrap/>
            <w:hideMark/>
          </w:tcPr>
          <w:p w14:paraId="1FFF8D3B" w14:textId="77777777" w:rsidR="0066222E" w:rsidRPr="00263C12" w:rsidRDefault="0066222E" w:rsidP="00AF4342">
            <w:pPr>
              <w:spacing w:before="100" w:beforeAutospacing="1"/>
              <w:jc w:val="center"/>
              <w:rPr>
                <w:rFonts w:eastAsia="Times New Roman" w:cstheme="minorHAnsi"/>
                <w:b/>
                <w:bCs/>
                <w:lang w:eastAsia="en-AU"/>
              </w:rPr>
            </w:pPr>
            <w:r w:rsidRPr="00263C12">
              <w:rPr>
                <w:rFonts w:eastAsia="Times New Roman" w:cstheme="minorHAnsi"/>
                <w:b/>
                <w:bCs/>
                <w:snapToGrid w:val="0"/>
                <w:lang w:val="en-US"/>
              </w:rPr>
              <w:t xml:space="preserve">2022-23 </w:t>
            </w:r>
            <w:r w:rsidRPr="00263C12">
              <w:rPr>
                <w:rFonts w:eastAsia="Times New Roman" w:cstheme="minorHAnsi"/>
                <w:b/>
                <w:bCs/>
                <w:snapToGrid w:val="0"/>
                <w:lang w:val="en-US"/>
              </w:rPr>
              <w:br/>
              <w:t>(BUDGET) ($m)</w:t>
            </w:r>
          </w:p>
        </w:tc>
        <w:tc>
          <w:tcPr>
            <w:tcW w:w="1034" w:type="dxa"/>
          </w:tcPr>
          <w:p w14:paraId="29D9D705" w14:textId="77777777" w:rsidR="0066222E" w:rsidRPr="00263C12" w:rsidRDefault="0066222E" w:rsidP="00AF4342">
            <w:pPr>
              <w:spacing w:before="100" w:beforeAutospacing="1"/>
              <w:jc w:val="center"/>
              <w:rPr>
                <w:rFonts w:eastAsia="Times New Roman" w:cstheme="minorHAnsi"/>
                <w:b/>
                <w:bCs/>
                <w:snapToGrid w:val="0"/>
                <w:lang w:val="en-US"/>
              </w:rPr>
            </w:pPr>
            <w:r w:rsidRPr="00263C12">
              <w:rPr>
                <w:rFonts w:eastAsia="Times New Roman" w:cstheme="minorHAnsi"/>
                <w:b/>
                <w:bCs/>
                <w:snapToGrid w:val="0"/>
                <w:lang w:val="en-US"/>
              </w:rPr>
              <w:t xml:space="preserve">2023-24 </w:t>
            </w:r>
            <w:r w:rsidRPr="00263C12">
              <w:rPr>
                <w:rFonts w:eastAsia="Times New Roman" w:cstheme="minorHAnsi"/>
                <w:b/>
                <w:bCs/>
                <w:snapToGrid w:val="0"/>
                <w:lang w:val="en-US"/>
              </w:rPr>
              <w:br/>
              <w:t>(BUDGET) ($m)</w:t>
            </w:r>
          </w:p>
        </w:tc>
      </w:tr>
      <w:tr w:rsidR="0066222E" w14:paraId="2B60CDFA" w14:textId="77777777" w:rsidTr="00056F65">
        <w:trPr>
          <w:trHeight w:val="405"/>
        </w:trPr>
        <w:tc>
          <w:tcPr>
            <w:tcW w:w="2434" w:type="dxa"/>
            <w:noWrap/>
            <w:hideMark/>
          </w:tcPr>
          <w:p w14:paraId="768AFADA" w14:textId="493F5E89" w:rsidR="0066222E" w:rsidRPr="00263C12" w:rsidRDefault="0066222E" w:rsidP="00AF4342">
            <w:pPr>
              <w:spacing w:before="100" w:beforeAutospacing="1"/>
              <w:rPr>
                <w:rFonts w:eastAsia="Times New Roman" w:cstheme="minorHAnsi"/>
                <w:b/>
                <w:bCs/>
                <w:lang w:eastAsia="en-AU"/>
              </w:rPr>
            </w:pPr>
            <w:r w:rsidRPr="00C5668F">
              <w:rPr>
                <w:rFonts w:eastAsia="Times New Roman" w:cstheme="minorHAnsi"/>
                <w:b/>
                <w:bCs/>
                <w:lang w:eastAsia="en-AU"/>
              </w:rPr>
              <w:t>National Health and Medical Research Council (NHMRC)</w:t>
            </w:r>
          </w:p>
        </w:tc>
        <w:tc>
          <w:tcPr>
            <w:tcW w:w="1111" w:type="dxa"/>
            <w:noWrap/>
            <w:hideMark/>
          </w:tcPr>
          <w:p w14:paraId="3F02A121" w14:textId="77777777" w:rsidR="0066222E" w:rsidRPr="00263C12" w:rsidRDefault="0066222E" w:rsidP="00AF4342">
            <w:pPr>
              <w:spacing w:before="100" w:beforeAutospacing="1"/>
              <w:jc w:val="right"/>
              <w:rPr>
                <w:rFonts w:eastAsia="Times New Roman" w:cstheme="minorHAnsi"/>
                <w:lang w:eastAsia="en-AU"/>
              </w:rPr>
            </w:pPr>
            <w:r w:rsidRPr="00263C12">
              <w:rPr>
                <w:rFonts w:eastAsia="Times New Roman" w:cstheme="minorHAnsi"/>
                <w:lang w:eastAsia="en-AU"/>
              </w:rPr>
              <w:t>891.3</w:t>
            </w:r>
          </w:p>
        </w:tc>
        <w:tc>
          <w:tcPr>
            <w:tcW w:w="1034" w:type="dxa"/>
            <w:noWrap/>
            <w:hideMark/>
          </w:tcPr>
          <w:p w14:paraId="62EC39D7" w14:textId="77777777" w:rsidR="0066222E" w:rsidRPr="00263C12" w:rsidRDefault="0066222E" w:rsidP="00AF4342">
            <w:pPr>
              <w:spacing w:before="100" w:beforeAutospacing="1"/>
              <w:jc w:val="right"/>
              <w:rPr>
                <w:rFonts w:eastAsia="Times New Roman" w:cstheme="minorHAnsi"/>
                <w:lang w:eastAsia="en-AU"/>
              </w:rPr>
            </w:pPr>
            <w:r w:rsidRPr="00263C12">
              <w:rPr>
                <w:rFonts w:eastAsia="Times New Roman" w:cstheme="minorHAnsi"/>
                <w:lang w:eastAsia="en-AU"/>
              </w:rPr>
              <w:t>887.8</w:t>
            </w:r>
          </w:p>
        </w:tc>
        <w:tc>
          <w:tcPr>
            <w:tcW w:w="1034" w:type="dxa"/>
            <w:noWrap/>
            <w:hideMark/>
          </w:tcPr>
          <w:p w14:paraId="1B73D88E" w14:textId="77777777" w:rsidR="0066222E" w:rsidRPr="00263C12" w:rsidRDefault="0066222E" w:rsidP="00AF4342">
            <w:pPr>
              <w:spacing w:before="100" w:beforeAutospacing="1"/>
              <w:jc w:val="right"/>
              <w:rPr>
                <w:rFonts w:eastAsia="Times New Roman" w:cstheme="minorHAnsi"/>
                <w:lang w:eastAsia="en-AU"/>
              </w:rPr>
            </w:pPr>
            <w:r w:rsidRPr="00263C12">
              <w:rPr>
                <w:rFonts w:eastAsia="Times New Roman" w:cstheme="minorHAnsi"/>
                <w:lang w:eastAsia="en-AU"/>
              </w:rPr>
              <w:t>889.9</w:t>
            </w:r>
          </w:p>
        </w:tc>
        <w:tc>
          <w:tcPr>
            <w:tcW w:w="1034" w:type="dxa"/>
          </w:tcPr>
          <w:p w14:paraId="46478532" w14:textId="77777777" w:rsidR="0066222E" w:rsidRPr="00263C12" w:rsidRDefault="0066222E" w:rsidP="00AF4342">
            <w:pPr>
              <w:spacing w:before="100" w:beforeAutospacing="1"/>
              <w:jc w:val="right"/>
              <w:rPr>
                <w:rFonts w:eastAsia="Times New Roman" w:cstheme="minorHAnsi"/>
                <w:b/>
                <w:bCs/>
                <w:iCs/>
                <w:lang w:eastAsia="en-AU"/>
              </w:rPr>
            </w:pPr>
            <w:r w:rsidRPr="00263C12">
              <w:rPr>
                <w:rFonts w:eastAsia="Times New Roman" w:cstheme="minorHAnsi"/>
                <w:lang w:eastAsia="en-AU"/>
              </w:rPr>
              <w:t>912.8</w:t>
            </w:r>
          </w:p>
        </w:tc>
      </w:tr>
      <w:tr w:rsidR="0066222E" w14:paraId="2F53A3D9" w14:textId="77777777" w:rsidTr="00056F65">
        <w:trPr>
          <w:trHeight w:val="693"/>
        </w:trPr>
        <w:tc>
          <w:tcPr>
            <w:tcW w:w="2434" w:type="dxa"/>
            <w:noWrap/>
            <w:hideMark/>
          </w:tcPr>
          <w:p w14:paraId="3BCACBFC" w14:textId="7BCDC14B" w:rsidR="0066222E" w:rsidRPr="00263C12" w:rsidRDefault="0066222E" w:rsidP="00AF4342">
            <w:pPr>
              <w:spacing w:before="100" w:beforeAutospacing="1"/>
              <w:rPr>
                <w:rFonts w:eastAsia="Times New Roman" w:cstheme="minorHAnsi"/>
                <w:b/>
                <w:bCs/>
                <w:lang w:eastAsia="en-AU"/>
              </w:rPr>
            </w:pPr>
            <w:r w:rsidRPr="00263C12">
              <w:rPr>
                <w:rFonts w:eastAsia="Times New Roman" w:cstheme="minorHAnsi"/>
                <w:b/>
                <w:bCs/>
                <w:lang w:eastAsia="en-AU"/>
              </w:rPr>
              <w:t>Medical Research Future Fund (MRFF) - total available for investment</w:t>
            </w:r>
          </w:p>
        </w:tc>
        <w:tc>
          <w:tcPr>
            <w:tcW w:w="1111" w:type="dxa"/>
            <w:noWrap/>
            <w:hideMark/>
          </w:tcPr>
          <w:p w14:paraId="7737EA2F" w14:textId="77777777" w:rsidR="0066222E" w:rsidRPr="00263C12" w:rsidRDefault="0066222E" w:rsidP="00AF4342">
            <w:pPr>
              <w:spacing w:before="100" w:beforeAutospacing="1"/>
              <w:jc w:val="right"/>
              <w:rPr>
                <w:rFonts w:eastAsia="Times New Roman" w:cstheme="minorHAnsi"/>
                <w:lang w:eastAsia="en-AU"/>
              </w:rPr>
            </w:pPr>
            <w:r w:rsidRPr="00263C12">
              <w:rPr>
                <w:rFonts w:eastAsia="Times New Roman" w:cstheme="minorHAnsi"/>
                <w:lang w:eastAsia="en-AU"/>
              </w:rPr>
              <w:t>597.9</w:t>
            </w:r>
          </w:p>
        </w:tc>
        <w:tc>
          <w:tcPr>
            <w:tcW w:w="1034" w:type="dxa"/>
            <w:noWrap/>
            <w:hideMark/>
          </w:tcPr>
          <w:p w14:paraId="3720051C" w14:textId="7D083C2B" w:rsidR="0066222E" w:rsidRPr="00263C12" w:rsidRDefault="0066222E" w:rsidP="009345E6">
            <w:pPr>
              <w:spacing w:before="100" w:beforeAutospacing="1"/>
              <w:jc w:val="right"/>
              <w:rPr>
                <w:rFonts w:eastAsia="Times New Roman" w:cstheme="minorHAnsi"/>
                <w:lang w:eastAsia="en-AU"/>
              </w:rPr>
            </w:pPr>
            <w:r>
              <w:rPr>
                <w:rFonts w:eastAsia="Times New Roman" w:cstheme="minorHAnsi"/>
                <w:lang w:eastAsia="en-AU"/>
              </w:rPr>
              <w:t>627</w:t>
            </w:r>
            <w:r w:rsidRPr="00263C12">
              <w:rPr>
                <w:rFonts w:eastAsia="Times New Roman" w:cstheme="minorHAnsi"/>
                <w:lang w:eastAsia="en-AU"/>
              </w:rPr>
              <w:t>.</w:t>
            </w:r>
            <w:r w:rsidR="009345E6">
              <w:rPr>
                <w:rFonts w:eastAsia="Times New Roman" w:cstheme="minorHAnsi"/>
                <w:lang w:eastAsia="en-AU"/>
              </w:rPr>
              <w:t>5</w:t>
            </w:r>
          </w:p>
        </w:tc>
        <w:tc>
          <w:tcPr>
            <w:tcW w:w="1034" w:type="dxa"/>
            <w:noWrap/>
            <w:hideMark/>
          </w:tcPr>
          <w:p w14:paraId="6270DCB6" w14:textId="77777777" w:rsidR="0066222E" w:rsidRPr="00263C12" w:rsidRDefault="0066222E" w:rsidP="00AF4342">
            <w:pPr>
              <w:spacing w:before="100" w:beforeAutospacing="1"/>
              <w:jc w:val="right"/>
              <w:rPr>
                <w:rFonts w:eastAsia="Times New Roman" w:cstheme="minorHAnsi"/>
                <w:lang w:eastAsia="en-AU"/>
              </w:rPr>
            </w:pPr>
            <w:r w:rsidRPr="00263C12">
              <w:rPr>
                <w:rFonts w:eastAsia="Times New Roman" w:cstheme="minorHAnsi"/>
                <w:lang w:eastAsia="en-AU"/>
              </w:rPr>
              <w:t>650.0</w:t>
            </w:r>
          </w:p>
        </w:tc>
        <w:tc>
          <w:tcPr>
            <w:tcW w:w="1034" w:type="dxa"/>
          </w:tcPr>
          <w:p w14:paraId="1ED00E48" w14:textId="77777777" w:rsidR="0066222E" w:rsidRPr="00263C12" w:rsidRDefault="0066222E" w:rsidP="00AF4342">
            <w:pPr>
              <w:spacing w:before="100" w:beforeAutospacing="1"/>
              <w:jc w:val="right"/>
              <w:rPr>
                <w:rFonts w:eastAsia="Times New Roman" w:cstheme="minorHAnsi"/>
                <w:b/>
                <w:bCs/>
                <w:iCs/>
                <w:lang w:eastAsia="en-AU"/>
              </w:rPr>
            </w:pPr>
            <w:r w:rsidRPr="00263C12">
              <w:rPr>
                <w:rFonts w:eastAsia="Times New Roman" w:cstheme="minorHAnsi"/>
                <w:lang w:eastAsia="en-AU"/>
              </w:rPr>
              <w:t>650.0</w:t>
            </w:r>
          </w:p>
        </w:tc>
      </w:tr>
      <w:tr w:rsidR="0066222E" w14:paraId="1017CFFA" w14:textId="77777777" w:rsidTr="00056F65">
        <w:trPr>
          <w:trHeight w:val="235"/>
        </w:trPr>
        <w:tc>
          <w:tcPr>
            <w:tcW w:w="2434" w:type="dxa"/>
            <w:noWrap/>
            <w:hideMark/>
          </w:tcPr>
          <w:p w14:paraId="56E689BC" w14:textId="33E0DE85" w:rsidR="0066222E" w:rsidRPr="00C5668F" w:rsidRDefault="0066222E" w:rsidP="00AF4342">
            <w:pPr>
              <w:spacing w:before="100" w:beforeAutospacing="1"/>
              <w:rPr>
                <w:rFonts w:eastAsia="Times New Roman" w:cstheme="minorHAnsi"/>
                <w:b/>
                <w:bCs/>
                <w:lang w:eastAsia="en-AU"/>
              </w:rPr>
            </w:pPr>
            <w:r w:rsidRPr="00C5668F">
              <w:rPr>
                <w:rFonts w:eastAsia="Times New Roman" w:cstheme="minorHAnsi"/>
                <w:b/>
                <w:bCs/>
                <w:lang w:eastAsia="en-AU"/>
              </w:rPr>
              <w:t>Biomedical Translation Fund</w:t>
            </w:r>
          </w:p>
        </w:tc>
        <w:tc>
          <w:tcPr>
            <w:tcW w:w="4213" w:type="dxa"/>
            <w:gridSpan w:val="4"/>
            <w:noWrap/>
          </w:tcPr>
          <w:p w14:paraId="08688C86" w14:textId="460D5E76" w:rsidR="0066222E" w:rsidRPr="0066222E" w:rsidRDefault="0066222E" w:rsidP="00AF4342">
            <w:pPr>
              <w:spacing w:before="100" w:beforeAutospacing="1"/>
              <w:jc w:val="right"/>
              <w:rPr>
                <w:rFonts w:eastAsia="Times New Roman" w:cstheme="minorHAnsi"/>
                <w:bCs/>
                <w:lang w:eastAsia="en-AU"/>
              </w:rPr>
            </w:pPr>
            <w:r w:rsidRPr="0066222E">
              <w:rPr>
                <w:rFonts w:eastAsia="Times New Roman" w:cstheme="minorHAnsi"/>
                <w:bCs/>
                <w:lang w:eastAsia="en-AU"/>
              </w:rPr>
              <w:t>$500.0</w:t>
            </w:r>
          </w:p>
        </w:tc>
      </w:tr>
    </w:tbl>
    <w:p w14:paraId="2F03AA97" w14:textId="77777777" w:rsidR="003C4B87" w:rsidRDefault="003C4B87" w:rsidP="003C4B87">
      <w:pPr>
        <w:spacing w:before="120" w:after="0" w:line="240" w:lineRule="auto"/>
      </w:pPr>
    </w:p>
    <w:p w14:paraId="3AB435CD" w14:textId="67080188" w:rsidR="003C4B87" w:rsidRPr="00AD4B03" w:rsidRDefault="003C4B87" w:rsidP="003C4B87">
      <w:pPr>
        <w:spacing w:before="120" w:after="0" w:line="240" w:lineRule="auto"/>
        <w:rPr>
          <w:sz w:val="22"/>
          <w:szCs w:val="22"/>
        </w:rPr>
      </w:pPr>
      <w:r w:rsidRPr="00AD4B03">
        <w:rPr>
          <w:sz w:val="22"/>
          <w:szCs w:val="22"/>
        </w:rPr>
        <w:t>In 2019-20, the</w:t>
      </w:r>
      <w:r w:rsidRPr="00AD4B03">
        <w:rPr>
          <w:rStyle w:val="FootnoteReference"/>
          <w:sz w:val="22"/>
          <w:szCs w:val="22"/>
          <w:lang w:val="en"/>
        </w:rPr>
        <w:t xml:space="preserve"> </w:t>
      </w:r>
      <w:r w:rsidRPr="00AD4B03">
        <w:rPr>
          <w:sz w:val="22"/>
          <w:szCs w:val="22"/>
          <w:lang w:val="en"/>
        </w:rPr>
        <w:t xml:space="preserve">dedicated budget for health and medical research (NHMRC, MRFF and BTF) represented 13.6% of total Australian Government Investment in </w:t>
      </w:r>
      <w:r w:rsidR="00334015">
        <w:rPr>
          <w:sz w:val="22"/>
          <w:szCs w:val="22"/>
          <w:lang w:val="en"/>
        </w:rPr>
        <w:t>r</w:t>
      </w:r>
      <w:r w:rsidR="00334015" w:rsidRPr="00AD4B03">
        <w:rPr>
          <w:sz w:val="22"/>
          <w:szCs w:val="22"/>
          <w:lang w:val="en"/>
        </w:rPr>
        <w:t xml:space="preserve">esearch </w:t>
      </w:r>
      <w:r w:rsidRPr="00AD4B03">
        <w:rPr>
          <w:sz w:val="22"/>
          <w:szCs w:val="22"/>
          <w:lang w:val="en"/>
        </w:rPr>
        <w:t xml:space="preserve">and </w:t>
      </w:r>
      <w:r w:rsidR="00334015">
        <w:rPr>
          <w:sz w:val="22"/>
          <w:szCs w:val="22"/>
          <w:lang w:val="en"/>
        </w:rPr>
        <w:t>d</w:t>
      </w:r>
      <w:r w:rsidR="00334015" w:rsidRPr="00AD4B03">
        <w:rPr>
          <w:sz w:val="22"/>
          <w:szCs w:val="22"/>
          <w:lang w:val="en"/>
        </w:rPr>
        <w:t>evelopment</w:t>
      </w:r>
      <w:r w:rsidRPr="00AD4B03">
        <w:rPr>
          <w:sz w:val="22"/>
          <w:szCs w:val="22"/>
          <w:lang w:val="en"/>
        </w:rPr>
        <w:t>. In addition, b</w:t>
      </w:r>
      <w:r w:rsidRPr="00AD4B03">
        <w:rPr>
          <w:sz w:val="22"/>
          <w:szCs w:val="22"/>
        </w:rPr>
        <w:t xml:space="preserve">roader support from the </w:t>
      </w:r>
      <w:r w:rsidR="00334015">
        <w:rPr>
          <w:sz w:val="22"/>
          <w:szCs w:val="22"/>
        </w:rPr>
        <w:t>g</w:t>
      </w:r>
      <w:r w:rsidR="00334015" w:rsidRPr="00AD4B03">
        <w:rPr>
          <w:sz w:val="22"/>
          <w:szCs w:val="22"/>
        </w:rPr>
        <w:t xml:space="preserve">overnment </w:t>
      </w:r>
      <w:r w:rsidRPr="00AD4B03">
        <w:rPr>
          <w:sz w:val="22"/>
          <w:szCs w:val="22"/>
        </w:rPr>
        <w:t>for the research sector included:</w:t>
      </w:r>
    </w:p>
    <w:p w14:paraId="2E80D63C" w14:textId="77777777" w:rsidR="003C4B87" w:rsidRPr="00334015" w:rsidRDefault="003C4B87" w:rsidP="003C4B87">
      <w:pPr>
        <w:pStyle w:val="ListParagraph"/>
        <w:numPr>
          <w:ilvl w:val="1"/>
          <w:numId w:val="43"/>
        </w:numPr>
        <w:spacing w:before="120" w:after="0" w:line="240" w:lineRule="auto"/>
        <w:ind w:left="1134" w:hanging="567"/>
        <w:contextualSpacing w:val="0"/>
        <w:rPr>
          <w:sz w:val="22"/>
          <w:szCs w:val="22"/>
        </w:rPr>
      </w:pPr>
      <w:r w:rsidRPr="00AD4B03">
        <w:rPr>
          <w:sz w:val="22"/>
          <w:szCs w:val="22"/>
        </w:rPr>
        <w:t>Australian Research Council ($</w:t>
      </w:r>
      <w:r w:rsidRPr="00334015">
        <w:rPr>
          <w:sz w:val="22"/>
          <w:szCs w:val="22"/>
        </w:rPr>
        <w:t>791.3 million)</w:t>
      </w:r>
    </w:p>
    <w:p w14:paraId="1FA790B1" w14:textId="77777777" w:rsidR="003C4B87" w:rsidRPr="00334015" w:rsidRDefault="003C4B87" w:rsidP="003C4B87">
      <w:pPr>
        <w:pStyle w:val="ListParagraph"/>
        <w:numPr>
          <w:ilvl w:val="1"/>
          <w:numId w:val="43"/>
        </w:numPr>
        <w:spacing w:before="120" w:after="0" w:line="240" w:lineRule="auto"/>
        <w:ind w:left="1134" w:hanging="567"/>
        <w:contextualSpacing w:val="0"/>
        <w:rPr>
          <w:sz w:val="22"/>
          <w:szCs w:val="22"/>
        </w:rPr>
      </w:pPr>
      <w:r w:rsidRPr="00334015">
        <w:rPr>
          <w:sz w:val="22"/>
          <w:szCs w:val="22"/>
        </w:rPr>
        <w:t>National Collaborative Research Infrastructure Strategy (NCRIS) ($181.9 million)</w:t>
      </w:r>
    </w:p>
    <w:p w14:paraId="7A66A86B" w14:textId="77777777" w:rsidR="003C4B87" w:rsidRPr="00334015" w:rsidRDefault="003C4B87" w:rsidP="003C4B87">
      <w:pPr>
        <w:pStyle w:val="ListParagraph"/>
        <w:numPr>
          <w:ilvl w:val="1"/>
          <w:numId w:val="43"/>
        </w:numPr>
        <w:spacing w:before="120" w:after="0" w:line="240" w:lineRule="auto"/>
        <w:ind w:left="1134" w:hanging="567"/>
        <w:contextualSpacing w:val="0"/>
        <w:rPr>
          <w:sz w:val="22"/>
          <w:szCs w:val="22"/>
        </w:rPr>
      </w:pPr>
      <w:r w:rsidRPr="00334015">
        <w:rPr>
          <w:sz w:val="22"/>
          <w:szCs w:val="22"/>
        </w:rPr>
        <w:t>Research Block Grants program ($1.94 billion)</w:t>
      </w:r>
    </w:p>
    <w:p w14:paraId="4F581412" w14:textId="77777777" w:rsidR="003C4B87" w:rsidRPr="00334015" w:rsidRDefault="003C4B87" w:rsidP="003C4B87">
      <w:pPr>
        <w:pStyle w:val="ListParagraph"/>
        <w:numPr>
          <w:ilvl w:val="1"/>
          <w:numId w:val="43"/>
        </w:numPr>
        <w:spacing w:before="120" w:after="0" w:line="240" w:lineRule="auto"/>
        <w:ind w:left="1134" w:hanging="567"/>
        <w:contextualSpacing w:val="0"/>
        <w:rPr>
          <w:sz w:val="22"/>
          <w:szCs w:val="22"/>
        </w:rPr>
      </w:pPr>
      <w:r w:rsidRPr="00334015">
        <w:rPr>
          <w:sz w:val="22"/>
          <w:szCs w:val="22"/>
        </w:rPr>
        <w:t>Cooperative Research Centres Programme ($184.3 million)</w:t>
      </w:r>
    </w:p>
    <w:p w14:paraId="0106D27B" w14:textId="77777777" w:rsidR="003C4B87" w:rsidRPr="00334015" w:rsidRDefault="003C4B87" w:rsidP="003C4B87">
      <w:pPr>
        <w:pStyle w:val="ListParagraph"/>
        <w:numPr>
          <w:ilvl w:val="1"/>
          <w:numId w:val="43"/>
        </w:numPr>
        <w:spacing w:before="120" w:after="0" w:line="240" w:lineRule="auto"/>
        <w:ind w:left="1134" w:hanging="567"/>
        <w:contextualSpacing w:val="0"/>
        <w:rPr>
          <w:sz w:val="22"/>
          <w:szCs w:val="22"/>
        </w:rPr>
      </w:pPr>
      <w:r w:rsidRPr="00334015">
        <w:rPr>
          <w:sz w:val="22"/>
          <w:szCs w:val="22"/>
        </w:rPr>
        <w:t>Commonwealth Scientific and Industrial Research Organisation (CSIRO) ($839.2 million)</w:t>
      </w:r>
    </w:p>
    <w:p w14:paraId="34F16D80" w14:textId="77777777" w:rsidR="009345E6" w:rsidRDefault="009345E6" w:rsidP="009345E6">
      <w:pPr>
        <w:spacing w:before="120" w:after="0" w:line="240" w:lineRule="auto"/>
        <w:rPr>
          <w:sz w:val="22"/>
          <w:szCs w:val="22"/>
        </w:rPr>
      </w:pPr>
    </w:p>
    <w:p w14:paraId="19185AFA" w14:textId="554436A6" w:rsidR="003C4B87" w:rsidRPr="009345E6" w:rsidRDefault="003C4B87" w:rsidP="009345E6">
      <w:pPr>
        <w:spacing w:before="120" w:after="0" w:line="240" w:lineRule="auto"/>
        <w:rPr>
          <w:sz w:val="22"/>
          <w:szCs w:val="22"/>
        </w:rPr>
      </w:pPr>
      <w:r w:rsidRPr="00AD4B03">
        <w:rPr>
          <w:sz w:val="22"/>
          <w:szCs w:val="22"/>
        </w:rPr>
        <w:t xml:space="preserve">The Government has also committed to recent </w:t>
      </w:r>
      <w:r w:rsidR="009345E6">
        <w:rPr>
          <w:sz w:val="22"/>
          <w:szCs w:val="22"/>
        </w:rPr>
        <w:t xml:space="preserve">additional </w:t>
      </w:r>
      <w:r w:rsidRPr="00AD4B03">
        <w:rPr>
          <w:sz w:val="22"/>
          <w:szCs w:val="22"/>
        </w:rPr>
        <w:t xml:space="preserve">support in response </w:t>
      </w:r>
      <w:r w:rsidRPr="00AD4B03">
        <w:rPr>
          <w:sz w:val="22"/>
          <w:szCs w:val="22"/>
          <w:lang w:val="en"/>
        </w:rPr>
        <w:t>to</w:t>
      </w:r>
      <w:r w:rsidRPr="00AD4B03">
        <w:rPr>
          <w:sz w:val="22"/>
          <w:szCs w:val="22"/>
        </w:rPr>
        <w:t xml:space="preserve"> </w:t>
      </w:r>
      <w:r w:rsidRPr="00AD4B03">
        <w:rPr>
          <w:sz w:val="22"/>
          <w:szCs w:val="22"/>
          <w:lang w:val="en"/>
        </w:rPr>
        <w:t>COVID</w:t>
      </w:r>
      <w:r w:rsidR="009345E6">
        <w:rPr>
          <w:sz w:val="22"/>
          <w:szCs w:val="22"/>
        </w:rPr>
        <w:t xml:space="preserve">-19, including </w:t>
      </w:r>
      <w:r w:rsidRPr="009345E6">
        <w:rPr>
          <w:sz w:val="22"/>
          <w:szCs w:val="22"/>
        </w:rPr>
        <w:t xml:space="preserve">$1 billion in research funding </w:t>
      </w:r>
      <w:r w:rsidR="00334015" w:rsidRPr="009345E6">
        <w:rPr>
          <w:sz w:val="22"/>
          <w:szCs w:val="22"/>
        </w:rPr>
        <w:t>for</w:t>
      </w:r>
      <w:r w:rsidRPr="009345E6">
        <w:rPr>
          <w:sz w:val="22"/>
          <w:szCs w:val="22"/>
        </w:rPr>
        <w:t xml:space="preserve"> Universities to supplement the lost income as a result of COVID</w:t>
      </w:r>
      <w:r w:rsidRPr="009345E6">
        <w:rPr>
          <w:sz w:val="22"/>
          <w:szCs w:val="22"/>
        </w:rPr>
        <w:noBreakHyphen/>
        <w:t>19</w:t>
      </w:r>
      <w:r w:rsidR="009345E6">
        <w:rPr>
          <w:sz w:val="22"/>
          <w:szCs w:val="22"/>
        </w:rPr>
        <w:t>.</w:t>
      </w:r>
    </w:p>
    <w:p w14:paraId="05BD0CB2" w14:textId="5C1AEDDF" w:rsidR="001E1B81" w:rsidRPr="00445F2D" w:rsidRDefault="00C5668F">
      <w:pPr>
        <w:rPr>
          <w:rFonts w:cstheme="minorHAnsi"/>
          <w:sz w:val="18"/>
          <w:szCs w:val="18"/>
        </w:rPr>
      </w:pPr>
      <w:r w:rsidRPr="00445F2D">
        <w:rPr>
          <w:rFonts w:cstheme="minorHAnsi"/>
          <w:sz w:val="18"/>
          <w:szCs w:val="18"/>
        </w:rPr>
        <w:t xml:space="preserve">Source: </w:t>
      </w:r>
      <w:r w:rsidR="00AC3921" w:rsidRPr="00445F2D">
        <w:rPr>
          <w:rFonts w:cstheme="minorHAnsi"/>
          <w:sz w:val="18"/>
          <w:szCs w:val="18"/>
        </w:rPr>
        <w:t xml:space="preserve">Data largely from the </w:t>
      </w:r>
      <w:r w:rsidRPr="00445F2D">
        <w:rPr>
          <w:rFonts w:cstheme="minorHAnsi"/>
          <w:sz w:val="18"/>
          <w:szCs w:val="18"/>
        </w:rPr>
        <w:t>Australian</w:t>
      </w:r>
      <w:r w:rsidR="00AC3921" w:rsidRPr="00445F2D">
        <w:rPr>
          <w:rFonts w:cstheme="minorHAnsi"/>
          <w:sz w:val="18"/>
          <w:szCs w:val="18"/>
        </w:rPr>
        <w:t xml:space="preserve"> Government’s 2019-20 Science, Research and Innovation Budget Tables, Department of </w:t>
      </w:r>
      <w:r w:rsidRPr="00445F2D">
        <w:rPr>
          <w:rFonts w:cstheme="minorHAnsi"/>
          <w:sz w:val="18"/>
          <w:szCs w:val="18"/>
        </w:rPr>
        <w:t>Industry</w:t>
      </w:r>
      <w:r w:rsidR="00AC3921" w:rsidRPr="00445F2D">
        <w:rPr>
          <w:rFonts w:cstheme="minorHAnsi"/>
          <w:sz w:val="18"/>
          <w:szCs w:val="18"/>
        </w:rPr>
        <w:t xml:space="preserve"> </w:t>
      </w:r>
      <w:r w:rsidRPr="00445F2D">
        <w:rPr>
          <w:rFonts w:cstheme="minorHAnsi"/>
          <w:sz w:val="18"/>
          <w:szCs w:val="18"/>
        </w:rPr>
        <w:t>Science, Energy and Resources</w:t>
      </w:r>
      <w:r w:rsidR="001E1B81" w:rsidRPr="00445F2D">
        <w:rPr>
          <w:rFonts w:cstheme="minorHAnsi"/>
          <w:sz w:val="18"/>
          <w:szCs w:val="18"/>
        </w:rPr>
        <w:br w:type="page"/>
      </w:r>
    </w:p>
    <w:p w14:paraId="32D17906" w14:textId="0EDAE72A" w:rsidR="001E1B81" w:rsidRDefault="001E1B81" w:rsidP="001E1B81">
      <w:pPr>
        <w:spacing w:before="0" w:after="0" w:line="240" w:lineRule="auto"/>
        <w:jc w:val="right"/>
        <w:rPr>
          <w:rFonts w:cstheme="minorHAnsi"/>
          <w:b/>
          <w:sz w:val="22"/>
          <w:szCs w:val="22"/>
        </w:rPr>
      </w:pPr>
      <w:r>
        <w:rPr>
          <w:rFonts w:cstheme="minorHAnsi"/>
          <w:b/>
          <w:sz w:val="22"/>
          <w:szCs w:val="22"/>
        </w:rPr>
        <w:lastRenderedPageBreak/>
        <w:t>ATTACHMENT B</w:t>
      </w:r>
    </w:p>
    <w:p w14:paraId="340C0A8E" w14:textId="77634714" w:rsidR="001E1B81" w:rsidRDefault="001E1B81" w:rsidP="001E1B81">
      <w:pPr>
        <w:spacing w:before="0" w:after="0" w:line="240" w:lineRule="auto"/>
        <w:jc w:val="center"/>
        <w:rPr>
          <w:rFonts w:cstheme="minorHAnsi"/>
          <w:b/>
          <w:sz w:val="22"/>
          <w:szCs w:val="22"/>
        </w:rPr>
      </w:pPr>
    </w:p>
    <w:p w14:paraId="36AACAFE" w14:textId="77777777" w:rsidR="001E1B81" w:rsidRDefault="001E1B81" w:rsidP="001E1B81">
      <w:pPr>
        <w:spacing w:before="0" w:after="0" w:line="240" w:lineRule="auto"/>
        <w:jc w:val="center"/>
        <w:rPr>
          <w:rFonts w:cstheme="minorHAnsi"/>
          <w:b/>
          <w:sz w:val="22"/>
          <w:szCs w:val="22"/>
        </w:rPr>
      </w:pPr>
    </w:p>
    <w:p w14:paraId="7EE2E47C" w14:textId="34B24F1F" w:rsidR="001E1B81" w:rsidRDefault="001E1B81" w:rsidP="006D5F17">
      <w:pPr>
        <w:pStyle w:val="Heading4"/>
      </w:pPr>
      <w:r>
        <w:t>PhD Completions in Australia</w:t>
      </w:r>
    </w:p>
    <w:p w14:paraId="37921AE0" w14:textId="25429151" w:rsidR="001E1B81" w:rsidRDefault="001E1B81" w:rsidP="001E1B81">
      <w:pPr>
        <w:spacing w:before="0" w:after="0" w:line="240" w:lineRule="auto"/>
        <w:jc w:val="center"/>
        <w:rPr>
          <w:rFonts w:cstheme="minorHAnsi"/>
          <w:b/>
          <w:sz w:val="22"/>
          <w:szCs w:val="22"/>
        </w:rPr>
      </w:pPr>
    </w:p>
    <w:p w14:paraId="05CDA1E0" w14:textId="77777777" w:rsidR="004436BD" w:rsidRDefault="004436BD" w:rsidP="001E1B81">
      <w:pPr>
        <w:spacing w:before="0" w:after="0" w:line="240" w:lineRule="auto"/>
        <w:jc w:val="center"/>
        <w:rPr>
          <w:rFonts w:cstheme="minorHAnsi"/>
          <w:b/>
          <w:sz w:val="22"/>
          <w:szCs w:val="22"/>
        </w:rPr>
      </w:pPr>
    </w:p>
    <w:p w14:paraId="2766AE11" w14:textId="72B3F74B" w:rsidR="001E1B81" w:rsidRDefault="004436BD" w:rsidP="004436BD">
      <w:pPr>
        <w:spacing w:before="0" w:after="0" w:line="240" w:lineRule="auto"/>
        <w:rPr>
          <w:rFonts w:cstheme="minorHAnsi"/>
          <w:b/>
          <w:sz w:val="22"/>
          <w:szCs w:val="22"/>
        </w:rPr>
      </w:pPr>
      <w:r>
        <w:rPr>
          <w:rFonts w:cstheme="minorHAnsi"/>
          <w:b/>
          <w:sz w:val="22"/>
          <w:szCs w:val="22"/>
        </w:rPr>
        <w:t xml:space="preserve">Graph 1: </w:t>
      </w:r>
      <w:r w:rsidRPr="004436BD">
        <w:rPr>
          <w:rFonts w:cstheme="minorHAnsi"/>
          <w:sz w:val="22"/>
          <w:szCs w:val="22"/>
        </w:rPr>
        <w:t xml:space="preserve">PhD completions in Australia from 1989 to 2019. Source </w:t>
      </w:r>
      <w:hyperlink r:id="rId10" w:history="1">
        <w:r w:rsidRPr="004436BD">
          <w:rPr>
            <w:rStyle w:val="Hyperlink"/>
            <w:rFonts w:cstheme="minorHAnsi"/>
            <w:sz w:val="22"/>
            <w:szCs w:val="22"/>
          </w:rPr>
          <w:t>https://www.dese.gov.au</w:t>
        </w:r>
      </w:hyperlink>
      <w:r>
        <w:rPr>
          <w:rFonts w:cstheme="minorHAnsi"/>
          <w:b/>
          <w:sz w:val="22"/>
          <w:szCs w:val="22"/>
        </w:rPr>
        <w:t xml:space="preserve"> </w:t>
      </w:r>
    </w:p>
    <w:p w14:paraId="07C2F972" w14:textId="19A4826D" w:rsidR="00AD4B03" w:rsidRPr="00445F2D" w:rsidRDefault="004436BD" w:rsidP="00445F2D">
      <w:pPr>
        <w:rPr>
          <w:rFonts w:cstheme="minorHAnsi"/>
          <w:sz w:val="22"/>
          <w:szCs w:val="22"/>
          <w:highlight w:val="yellow"/>
        </w:rPr>
      </w:pPr>
      <w:r>
        <w:rPr>
          <w:noProof/>
          <w:lang w:eastAsia="en-AU"/>
        </w:rPr>
        <w:drawing>
          <wp:inline distT="0" distB="0" distL="0" distR="0" wp14:anchorId="49580D7B" wp14:editId="7D13CDDE">
            <wp:extent cx="5731510" cy="3729990"/>
            <wp:effectExtent l="0" t="0" r="2540" b="3810"/>
            <wp:docPr id="1" name="Chart 1" descr="PHD completions in Australia from 1989 to 2019. Number of Doctorate completions is increasing over time from around 1000 in 1989 to over 9000 in 2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AD4B03" w:rsidRPr="00445F2D" w:rsidSect="00D65543">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2C212" w14:textId="77777777" w:rsidR="00AF4342" w:rsidRDefault="00AF4342" w:rsidP="00B47986">
      <w:pPr>
        <w:spacing w:after="0" w:line="240" w:lineRule="auto"/>
      </w:pPr>
      <w:r>
        <w:separator/>
      </w:r>
    </w:p>
  </w:endnote>
  <w:endnote w:type="continuationSeparator" w:id="0">
    <w:p w14:paraId="724E51E7" w14:textId="77777777" w:rsidR="00AF4342" w:rsidRDefault="00AF4342" w:rsidP="00B47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561"/>
      <w:docPartObj>
        <w:docPartGallery w:val="Page Numbers (Bottom of Page)"/>
        <w:docPartUnique/>
      </w:docPartObj>
    </w:sdtPr>
    <w:sdtEndPr>
      <w:rPr>
        <w:noProof/>
      </w:rPr>
    </w:sdtEndPr>
    <w:sdtContent>
      <w:p w14:paraId="0D5BB32B" w14:textId="3B8E8840" w:rsidR="00AF4342" w:rsidRDefault="00AF4342">
        <w:pPr>
          <w:pStyle w:val="Footer"/>
          <w:jc w:val="right"/>
        </w:pPr>
        <w:r>
          <w:fldChar w:fldCharType="begin"/>
        </w:r>
        <w:r>
          <w:instrText xml:space="preserve"> PAGE   \* MERGEFORMAT </w:instrText>
        </w:r>
        <w:r>
          <w:fldChar w:fldCharType="separate"/>
        </w:r>
        <w:r w:rsidR="00FE40AB">
          <w:rPr>
            <w:noProof/>
          </w:rPr>
          <w:t>8</w:t>
        </w:r>
        <w:r>
          <w:rPr>
            <w:noProof/>
          </w:rPr>
          <w:fldChar w:fldCharType="end"/>
        </w:r>
      </w:p>
    </w:sdtContent>
  </w:sdt>
  <w:p w14:paraId="11F524AF" w14:textId="77777777" w:rsidR="00AF4342" w:rsidRDefault="00AF4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F4941" w14:textId="77777777" w:rsidR="00AF4342" w:rsidRDefault="00AF4342" w:rsidP="00B47986">
      <w:pPr>
        <w:spacing w:after="0" w:line="240" w:lineRule="auto"/>
      </w:pPr>
      <w:r>
        <w:separator/>
      </w:r>
    </w:p>
  </w:footnote>
  <w:footnote w:type="continuationSeparator" w:id="0">
    <w:p w14:paraId="59E5B7CF" w14:textId="77777777" w:rsidR="00AF4342" w:rsidRDefault="00AF4342" w:rsidP="00B47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36B6B"/>
    <w:multiLevelType w:val="hybridMultilevel"/>
    <w:tmpl w:val="76A64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C61B9"/>
    <w:multiLevelType w:val="hybridMultilevel"/>
    <w:tmpl w:val="618479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70F8D"/>
    <w:multiLevelType w:val="multilevel"/>
    <w:tmpl w:val="73842A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FD0950"/>
    <w:multiLevelType w:val="hybridMultilevel"/>
    <w:tmpl w:val="C45EF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D7F84"/>
    <w:multiLevelType w:val="hybridMultilevel"/>
    <w:tmpl w:val="5BAE8EBA"/>
    <w:lvl w:ilvl="0" w:tplc="53BA99C6">
      <w:start w:val="1"/>
      <w:numFmt w:val="bullet"/>
      <w:lvlText w:val=""/>
      <w:lvlJc w:val="left"/>
      <w:pPr>
        <w:ind w:left="360" w:hanging="360"/>
      </w:pPr>
      <w:rPr>
        <w:rFonts w:ascii="Symbol" w:hAnsi="Symbol" w:hint="default"/>
      </w:rPr>
    </w:lvl>
    <w:lvl w:ilvl="1" w:tplc="E196D958">
      <w:start w:val="1"/>
      <w:numFmt w:val="bullet"/>
      <w:lvlText w:val="o"/>
      <w:lvlJc w:val="left"/>
      <w:pPr>
        <w:ind w:left="1080" w:hanging="360"/>
      </w:pPr>
      <w:rPr>
        <w:rFonts w:ascii="Courier New" w:hAnsi="Courier New" w:cs="Courier New" w:hint="default"/>
      </w:rPr>
    </w:lvl>
    <w:lvl w:ilvl="2" w:tplc="A1C6ABCA">
      <w:start w:val="1"/>
      <w:numFmt w:val="bullet"/>
      <w:lvlText w:val=""/>
      <w:lvlJc w:val="left"/>
      <w:pPr>
        <w:ind w:left="1800" w:hanging="360"/>
      </w:pPr>
      <w:rPr>
        <w:rFonts w:ascii="Wingdings" w:hAnsi="Wingdings" w:hint="default"/>
      </w:rPr>
    </w:lvl>
    <w:lvl w:ilvl="3" w:tplc="09E01C0E">
      <w:start w:val="1"/>
      <w:numFmt w:val="bullet"/>
      <w:lvlText w:val=""/>
      <w:lvlJc w:val="left"/>
      <w:pPr>
        <w:ind w:left="2520" w:hanging="360"/>
      </w:pPr>
      <w:rPr>
        <w:rFonts w:ascii="Symbol" w:hAnsi="Symbol" w:hint="default"/>
      </w:rPr>
    </w:lvl>
    <w:lvl w:ilvl="4" w:tplc="ACC0F39A">
      <w:start w:val="1"/>
      <w:numFmt w:val="bullet"/>
      <w:lvlText w:val="o"/>
      <w:lvlJc w:val="left"/>
      <w:pPr>
        <w:ind w:left="3240" w:hanging="360"/>
      </w:pPr>
      <w:rPr>
        <w:rFonts w:ascii="Courier New" w:hAnsi="Courier New" w:cs="Courier New" w:hint="default"/>
      </w:rPr>
    </w:lvl>
    <w:lvl w:ilvl="5" w:tplc="03541F2A">
      <w:start w:val="1"/>
      <w:numFmt w:val="bullet"/>
      <w:lvlText w:val=""/>
      <w:lvlJc w:val="left"/>
      <w:pPr>
        <w:ind w:left="3960" w:hanging="360"/>
      </w:pPr>
      <w:rPr>
        <w:rFonts w:ascii="Wingdings" w:hAnsi="Wingdings" w:hint="default"/>
      </w:rPr>
    </w:lvl>
    <w:lvl w:ilvl="6" w:tplc="EDBCD34A">
      <w:start w:val="1"/>
      <w:numFmt w:val="bullet"/>
      <w:lvlText w:val=""/>
      <w:lvlJc w:val="left"/>
      <w:pPr>
        <w:ind w:left="4680" w:hanging="360"/>
      </w:pPr>
      <w:rPr>
        <w:rFonts w:ascii="Symbol" w:hAnsi="Symbol" w:hint="default"/>
      </w:rPr>
    </w:lvl>
    <w:lvl w:ilvl="7" w:tplc="65782E76">
      <w:start w:val="1"/>
      <w:numFmt w:val="bullet"/>
      <w:lvlText w:val="o"/>
      <w:lvlJc w:val="left"/>
      <w:pPr>
        <w:ind w:left="5400" w:hanging="360"/>
      </w:pPr>
      <w:rPr>
        <w:rFonts w:ascii="Courier New" w:hAnsi="Courier New" w:cs="Courier New" w:hint="default"/>
      </w:rPr>
    </w:lvl>
    <w:lvl w:ilvl="8" w:tplc="C908BAA4">
      <w:start w:val="1"/>
      <w:numFmt w:val="bullet"/>
      <w:lvlText w:val=""/>
      <w:lvlJc w:val="left"/>
      <w:pPr>
        <w:ind w:left="6120" w:hanging="360"/>
      </w:pPr>
      <w:rPr>
        <w:rFonts w:ascii="Wingdings" w:hAnsi="Wingdings" w:hint="default"/>
      </w:rPr>
    </w:lvl>
  </w:abstractNum>
  <w:abstractNum w:abstractNumId="5" w15:restartNumberingAfterBreak="0">
    <w:nsid w:val="140F45B4"/>
    <w:multiLevelType w:val="hybridMultilevel"/>
    <w:tmpl w:val="7E5C118A"/>
    <w:lvl w:ilvl="0" w:tplc="FB42A69E">
      <w:start w:val="1"/>
      <w:numFmt w:val="bullet"/>
      <w:lvlText w:val=""/>
      <w:lvlJc w:val="left"/>
      <w:pPr>
        <w:ind w:left="360" w:hanging="360"/>
      </w:pPr>
      <w:rPr>
        <w:rFonts w:ascii="Symbol" w:hAnsi="Symbol" w:hint="default"/>
      </w:rPr>
    </w:lvl>
    <w:lvl w:ilvl="1" w:tplc="7D1AB04E">
      <w:start w:val="1"/>
      <w:numFmt w:val="bullet"/>
      <w:lvlText w:val="o"/>
      <w:lvlJc w:val="left"/>
      <w:pPr>
        <w:ind w:left="1080" w:hanging="360"/>
      </w:pPr>
      <w:rPr>
        <w:rFonts w:ascii="Courier New" w:hAnsi="Courier New" w:cs="Courier New" w:hint="default"/>
      </w:rPr>
    </w:lvl>
    <w:lvl w:ilvl="2" w:tplc="56B0FE74" w:tentative="1">
      <w:start w:val="1"/>
      <w:numFmt w:val="bullet"/>
      <w:lvlText w:val=""/>
      <w:lvlJc w:val="left"/>
      <w:pPr>
        <w:ind w:left="1800" w:hanging="360"/>
      </w:pPr>
      <w:rPr>
        <w:rFonts w:ascii="Wingdings" w:hAnsi="Wingdings" w:hint="default"/>
      </w:rPr>
    </w:lvl>
    <w:lvl w:ilvl="3" w:tplc="7556CCFE" w:tentative="1">
      <w:start w:val="1"/>
      <w:numFmt w:val="bullet"/>
      <w:lvlText w:val=""/>
      <w:lvlJc w:val="left"/>
      <w:pPr>
        <w:ind w:left="2520" w:hanging="360"/>
      </w:pPr>
      <w:rPr>
        <w:rFonts w:ascii="Symbol" w:hAnsi="Symbol" w:hint="default"/>
      </w:rPr>
    </w:lvl>
    <w:lvl w:ilvl="4" w:tplc="E6A61838" w:tentative="1">
      <w:start w:val="1"/>
      <w:numFmt w:val="bullet"/>
      <w:lvlText w:val="o"/>
      <w:lvlJc w:val="left"/>
      <w:pPr>
        <w:ind w:left="3240" w:hanging="360"/>
      </w:pPr>
      <w:rPr>
        <w:rFonts w:ascii="Courier New" w:hAnsi="Courier New" w:cs="Courier New" w:hint="default"/>
      </w:rPr>
    </w:lvl>
    <w:lvl w:ilvl="5" w:tplc="69E879F6" w:tentative="1">
      <w:start w:val="1"/>
      <w:numFmt w:val="bullet"/>
      <w:lvlText w:val=""/>
      <w:lvlJc w:val="left"/>
      <w:pPr>
        <w:ind w:left="3960" w:hanging="360"/>
      </w:pPr>
      <w:rPr>
        <w:rFonts w:ascii="Wingdings" w:hAnsi="Wingdings" w:hint="default"/>
      </w:rPr>
    </w:lvl>
    <w:lvl w:ilvl="6" w:tplc="618EF79A" w:tentative="1">
      <w:start w:val="1"/>
      <w:numFmt w:val="bullet"/>
      <w:lvlText w:val=""/>
      <w:lvlJc w:val="left"/>
      <w:pPr>
        <w:ind w:left="4680" w:hanging="360"/>
      </w:pPr>
      <w:rPr>
        <w:rFonts w:ascii="Symbol" w:hAnsi="Symbol" w:hint="default"/>
      </w:rPr>
    </w:lvl>
    <w:lvl w:ilvl="7" w:tplc="627A6904" w:tentative="1">
      <w:start w:val="1"/>
      <w:numFmt w:val="bullet"/>
      <w:lvlText w:val="o"/>
      <w:lvlJc w:val="left"/>
      <w:pPr>
        <w:ind w:left="5400" w:hanging="360"/>
      </w:pPr>
      <w:rPr>
        <w:rFonts w:ascii="Courier New" w:hAnsi="Courier New" w:cs="Courier New" w:hint="default"/>
      </w:rPr>
    </w:lvl>
    <w:lvl w:ilvl="8" w:tplc="37760590" w:tentative="1">
      <w:start w:val="1"/>
      <w:numFmt w:val="bullet"/>
      <w:lvlText w:val=""/>
      <w:lvlJc w:val="left"/>
      <w:pPr>
        <w:ind w:left="6120" w:hanging="360"/>
      </w:pPr>
      <w:rPr>
        <w:rFonts w:ascii="Wingdings" w:hAnsi="Wingdings" w:hint="default"/>
      </w:rPr>
    </w:lvl>
  </w:abstractNum>
  <w:abstractNum w:abstractNumId="6" w15:restartNumberingAfterBreak="0">
    <w:nsid w:val="14A12106"/>
    <w:multiLevelType w:val="hybridMultilevel"/>
    <w:tmpl w:val="3D3C7D6A"/>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7" w15:restartNumberingAfterBreak="0">
    <w:nsid w:val="16A730C1"/>
    <w:multiLevelType w:val="hybridMultilevel"/>
    <w:tmpl w:val="45CE5B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B222F32"/>
    <w:multiLevelType w:val="hybridMultilevel"/>
    <w:tmpl w:val="B87AD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B2220B"/>
    <w:multiLevelType w:val="hybridMultilevel"/>
    <w:tmpl w:val="71241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F5109D"/>
    <w:multiLevelType w:val="hybridMultilevel"/>
    <w:tmpl w:val="0D747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13E7AB7"/>
    <w:multiLevelType w:val="hybridMultilevel"/>
    <w:tmpl w:val="43D47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011267"/>
    <w:multiLevelType w:val="hybridMultilevel"/>
    <w:tmpl w:val="D604F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9055B6"/>
    <w:multiLevelType w:val="hybridMultilevel"/>
    <w:tmpl w:val="C6BE0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66910"/>
    <w:multiLevelType w:val="multilevel"/>
    <w:tmpl w:val="C6041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C02FA"/>
    <w:multiLevelType w:val="hybridMultilevel"/>
    <w:tmpl w:val="D3143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C5858ED"/>
    <w:multiLevelType w:val="hybridMultilevel"/>
    <w:tmpl w:val="4A565856"/>
    <w:lvl w:ilvl="0" w:tplc="E4066CE6">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DE857F7"/>
    <w:multiLevelType w:val="hybridMultilevel"/>
    <w:tmpl w:val="35E60534"/>
    <w:lvl w:ilvl="0" w:tplc="E4066CE6">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0416674"/>
    <w:multiLevelType w:val="hybridMultilevel"/>
    <w:tmpl w:val="6D002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44779D"/>
    <w:multiLevelType w:val="multilevel"/>
    <w:tmpl w:val="34AE6F18"/>
    <w:lvl w:ilvl="0">
      <w:start w:val="1"/>
      <w:numFmt w:val="decimal"/>
      <w:lvlText w:val="%1"/>
      <w:lvlJc w:val="left"/>
      <w:pPr>
        <w:ind w:left="465" w:hanging="465"/>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21" w15:restartNumberingAfterBreak="0">
    <w:nsid w:val="3D275258"/>
    <w:multiLevelType w:val="hybridMultilevel"/>
    <w:tmpl w:val="9E4C4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855AF8"/>
    <w:multiLevelType w:val="hybridMultilevel"/>
    <w:tmpl w:val="65303A82"/>
    <w:lvl w:ilvl="0" w:tplc="E4066CE6">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1BB56AD"/>
    <w:multiLevelType w:val="hybridMultilevel"/>
    <w:tmpl w:val="E86AF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8755C5"/>
    <w:multiLevelType w:val="hybridMultilevel"/>
    <w:tmpl w:val="8446F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127E7"/>
    <w:multiLevelType w:val="hybridMultilevel"/>
    <w:tmpl w:val="045C7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026EDD"/>
    <w:multiLevelType w:val="hybridMultilevel"/>
    <w:tmpl w:val="C9E61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775291"/>
    <w:multiLevelType w:val="hybridMultilevel"/>
    <w:tmpl w:val="A446B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540602"/>
    <w:multiLevelType w:val="hybridMultilevel"/>
    <w:tmpl w:val="3A46D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DF4D92"/>
    <w:multiLevelType w:val="hybridMultilevel"/>
    <w:tmpl w:val="A5183A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576A42"/>
    <w:multiLevelType w:val="hybridMultilevel"/>
    <w:tmpl w:val="28E64302"/>
    <w:lvl w:ilvl="0" w:tplc="0C661A26">
      <w:start w:val="1"/>
      <w:numFmt w:val="bullet"/>
      <w:lvlText w:val="o"/>
      <w:lvlJc w:val="left"/>
      <w:pPr>
        <w:ind w:left="1437" w:hanging="360"/>
      </w:pPr>
      <w:rPr>
        <w:rFonts w:ascii="Courier New" w:hAnsi="Courier New" w:cs="Courier New" w:hint="default"/>
      </w:rPr>
    </w:lvl>
    <w:lvl w:ilvl="1" w:tplc="7FCE9C6E" w:tentative="1">
      <w:start w:val="1"/>
      <w:numFmt w:val="bullet"/>
      <w:lvlText w:val="o"/>
      <w:lvlJc w:val="left"/>
      <w:pPr>
        <w:ind w:left="2157" w:hanging="360"/>
      </w:pPr>
      <w:rPr>
        <w:rFonts w:ascii="Courier New" w:hAnsi="Courier New" w:cs="Courier New" w:hint="default"/>
      </w:rPr>
    </w:lvl>
    <w:lvl w:ilvl="2" w:tplc="CB4A8CB4" w:tentative="1">
      <w:start w:val="1"/>
      <w:numFmt w:val="bullet"/>
      <w:lvlText w:val=""/>
      <w:lvlJc w:val="left"/>
      <w:pPr>
        <w:ind w:left="2877" w:hanging="360"/>
      </w:pPr>
      <w:rPr>
        <w:rFonts w:ascii="Wingdings" w:hAnsi="Wingdings" w:hint="default"/>
      </w:rPr>
    </w:lvl>
    <w:lvl w:ilvl="3" w:tplc="67AEF0EC" w:tentative="1">
      <w:start w:val="1"/>
      <w:numFmt w:val="bullet"/>
      <w:lvlText w:val=""/>
      <w:lvlJc w:val="left"/>
      <w:pPr>
        <w:ind w:left="3597" w:hanging="360"/>
      </w:pPr>
      <w:rPr>
        <w:rFonts w:ascii="Symbol" w:hAnsi="Symbol" w:hint="default"/>
      </w:rPr>
    </w:lvl>
    <w:lvl w:ilvl="4" w:tplc="54081AD6" w:tentative="1">
      <w:start w:val="1"/>
      <w:numFmt w:val="bullet"/>
      <w:lvlText w:val="o"/>
      <w:lvlJc w:val="left"/>
      <w:pPr>
        <w:ind w:left="4317" w:hanging="360"/>
      </w:pPr>
      <w:rPr>
        <w:rFonts w:ascii="Courier New" w:hAnsi="Courier New" w:cs="Courier New" w:hint="default"/>
      </w:rPr>
    </w:lvl>
    <w:lvl w:ilvl="5" w:tplc="077A1712" w:tentative="1">
      <w:start w:val="1"/>
      <w:numFmt w:val="bullet"/>
      <w:lvlText w:val=""/>
      <w:lvlJc w:val="left"/>
      <w:pPr>
        <w:ind w:left="5037" w:hanging="360"/>
      </w:pPr>
      <w:rPr>
        <w:rFonts w:ascii="Wingdings" w:hAnsi="Wingdings" w:hint="default"/>
      </w:rPr>
    </w:lvl>
    <w:lvl w:ilvl="6" w:tplc="7A848E8A" w:tentative="1">
      <w:start w:val="1"/>
      <w:numFmt w:val="bullet"/>
      <w:lvlText w:val=""/>
      <w:lvlJc w:val="left"/>
      <w:pPr>
        <w:ind w:left="5757" w:hanging="360"/>
      </w:pPr>
      <w:rPr>
        <w:rFonts w:ascii="Symbol" w:hAnsi="Symbol" w:hint="default"/>
      </w:rPr>
    </w:lvl>
    <w:lvl w:ilvl="7" w:tplc="D59A21B8" w:tentative="1">
      <w:start w:val="1"/>
      <w:numFmt w:val="bullet"/>
      <w:lvlText w:val="o"/>
      <w:lvlJc w:val="left"/>
      <w:pPr>
        <w:ind w:left="6477" w:hanging="360"/>
      </w:pPr>
      <w:rPr>
        <w:rFonts w:ascii="Courier New" w:hAnsi="Courier New" w:cs="Courier New" w:hint="default"/>
      </w:rPr>
    </w:lvl>
    <w:lvl w:ilvl="8" w:tplc="F05ECC06" w:tentative="1">
      <w:start w:val="1"/>
      <w:numFmt w:val="bullet"/>
      <w:lvlText w:val=""/>
      <w:lvlJc w:val="left"/>
      <w:pPr>
        <w:ind w:left="7197" w:hanging="360"/>
      </w:pPr>
      <w:rPr>
        <w:rFonts w:ascii="Wingdings" w:hAnsi="Wingdings" w:hint="default"/>
      </w:rPr>
    </w:lvl>
  </w:abstractNum>
  <w:abstractNum w:abstractNumId="31" w15:restartNumberingAfterBreak="0">
    <w:nsid w:val="52070A7E"/>
    <w:multiLevelType w:val="hybridMultilevel"/>
    <w:tmpl w:val="6330C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211545"/>
    <w:multiLevelType w:val="hybridMultilevel"/>
    <w:tmpl w:val="79787D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3D3A99"/>
    <w:multiLevelType w:val="hybridMultilevel"/>
    <w:tmpl w:val="3FC4CF22"/>
    <w:lvl w:ilvl="0" w:tplc="1B4EE2B4">
      <w:start w:val="1"/>
      <w:numFmt w:val="bullet"/>
      <w:lvlText w:val="o"/>
      <w:lvlJc w:val="left"/>
      <w:pPr>
        <w:ind w:left="1797" w:hanging="360"/>
      </w:pPr>
      <w:rPr>
        <w:rFonts w:ascii="Courier New" w:hAnsi="Courier New" w:cs="Courier New" w:hint="default"/>
      </w:rPr>
    </w:lvl>
    <w:lvl w:ilvl="1" w:tplc="C466F0FE" w:tentative="1">
      <w:start w:val="1"/>
      <w:numFmt w:val="bullet"/>
      <w:lvlText w:val="o"/>
      <w:lvlJc w:val="left"/>
      <w:pPr>
        <w:ind w:left="2517" w:hanging="360"/>
      </w:pPr>
      <w:rPr>
        <w:rFonts w:ascii="Courier New" w:hAnsi="Courier New" w:cs="Courier New" w:hint="default"/>
      </w:rPr>
    </w:lvl>
    <w:lvl w:ilvl="2" w:tplc="DEFE3996" w:tentative="1">
      <w:start w:val="1"/>
      <w:numFmt w:val="bullet"/>
      <w:lvlText w:val=""/>
      <w:lvlJc w:val="left"/>
      <w:pPr>
        <w:ind w:left="3237" w:hanging="360"/>
      </w:pPr>
      <w:rPr>
        <w:rFonts w:ascii="Wingdings" w:hAnsi="Wingdings" w:hint="default"/>
      </w:rPr>
    </w:lvl>
    <w:lvl w:ilvl="3" w:tplc="9B28C866" w:tentative="1">
      <w:start w:val="1"/>
      <w:numFmt w:val="bullet"/>
      <w:lvlText w:val=""/>
      <w:lvlJc w:val="left"/>
      <w:pPr>
        <w:ind w:left="3957" w:hanging="360"/>
      </w:pPr>
      <w:rPr>
        <w:rFonts w:ascii="Symbol" w:hAnsi="Symbol" w:hint="default"/>
      </w:rPr>
    </w:lvl>
    <w:lvl w:ilvl="4" w:tplc="A51E0190" w:tentative="1">
      <w:start w:val="1"/>
      <w:numFmt w:val="bullet"/>
      <w:lvlText w:val="o"/>
      <w:lvlJc w:val="left"/>
      <w:pPr>
        <w:ind w:left="4677" w:hanging="360"/>
      </w:pPr>
      <w:rPr>
        <w:rFonts w:ascii="Courier New" w:hAnsi="Courier New" w:cs="Courier New" w:hint="default"/>
      </w:rPr>
    </w:lvl>
    <w:lvl w:ilvl="5" w:tplc="2D9AB120" w:tentative="1">
      <w:start w:val="1"/>
      <w:numFmt w:val="bullet"/>
      <w:lvlText w:val=""/>
      <w:lvlJc w:val="left"/>
      <w:pPr>
        <w:ind w:left="5397" w:hanging="360"/>
      </w:pPr>
      <w:rPr>
        <w:rFonts w:ascii="Wingdings" w:hAnsi="Wingdings" w:hint="default"/>
      </w:rPr>
    </w:lvl>
    <w:lvl w:ilvl="6" w:tplc="8CB2169E" w:tentative="1">
      <w:start w:val="1"/>
      <w:numFmt w:val="bullet"/>
      <w:lvlText w:val=""/>
      <w:lvlJc w:val="left"/>
      <w:pPr>
        <w:ind w:left="6117" w:hanging="360"/>
      </w:pPr>
      <w:rPr>
        <w:rFonts w:ascii="Symbol" w:hAnsi="Symbol" w:hint="default"/>
      </w:rPr>
    </w:lvl>
    <w:lvl w:ilvl="7" w:tplc="0FDEF786" w:tentative="1">
      <w:start w:val="1"/>
      <w:numFmt w:val="bullet"/>
      <w:lvlText w:val="o"/>
      <w:lvlJc w:val="left"/>
      <w:pPr>
        <w:ind w:left="6837" w:hanging="360"/>
      </w:pPr>
      <w:rPr>
        <w:rFonts w:ascii="Courier New" w:hAnsi="Courier New" w:cs="Courier New" w:hint="default"/>
      </w:rPr>
    </w:lvl>
    <w:lvl w:ilvl="8" w:tplc="5AFE2678" w:tentative="1">
      <w:start w:val="1"/>
      <w:numFmt w:val="bullet"/>
      <w:lvlText w:val=""/>
      <w:lvlJc w:val="left"/>
      <w:pPr>
        <w:ind w:left="7557" w:hanging="360"/>
      </w:pPr>
      <w:rPr>
        <w:rFonts w:ascii="Wingdings" w:hAnsi="Wingdings" w:hint="default"/>
      </w:rPr>
    </w:lvl>
  </w:abstractNum>
  <w:abstractNum w:abstractNumId="34" w15:restartNumberingAfterBreak="0">
    <w:nsid w:val="57AC1D5C"/>
    <w:multiLevelType w:val="hybridMultilevel"/>
    <w:tmpl w:val="098823E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AD71F1"/>
    <w:multiLevelType w:val="hybridMultilevel"/>
    <w:tmpl w:val="F6523E74"/>
    <w:lvl w:ilvl="0" w:tplc="E4066CE6">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DB03E9"/>
    <w:multiLevelType w:val="hybridMultilevel"/>
    <w:tmpl w:val="45A8C4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281905"/>
    <w:multiLevelType w:val="hybridMultilevel"/>
    <w:tmpl w:val="32B82FFA"/>
    <w:lvl w:ilvl="0" w:tplc="0C090005">
      <w:start w:val="1"/>
      <w:numFmt w:val="bullet"/>
      <w:lvlText w:val=""/>
      <w:lvlJc w:val="left"/>
      <w:pPr>
        <w:ind w:left="1800" w:hanging="360"/>
      </w:pPr>
      <w:rPr>
        <w:rFonts w:ascii="Wingdings" w:hAnsi="Wingding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6894317D"/>
    <w:multiLevelType w:val="hybridMultilevel"/>
    <w:tmpl w:val="6B08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93B4C34"/>
    <w:multiLevelType w:val="hybridMultilevel"/>
    <w:tmpl w:val="3FAC35A8"/>
    <w:lvl w:ilvl="0" w:tplc="0C090003">
      <w:start w:val="1"/>
      <w:numFmt w:val="bullet"/>
      <w:lvlText w:val="o"/>
      <w:lvlJc w:val="left"/>
      <w:pPr>
        <w:ind w:left="1437" w:hanging="360"/>
      </w:pPr>
      <w:rPr>
        <w:rFonts w:ascii="Courier New" w:hAnsi="Courier New" w:cs="Courier New" w:hint="default"/>
      </w:rPr>
    </w:lvl>
    <w:lvl w:ilvl="1" w:tplc="0C090003">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40" w15:restartNumberingAfterBreak="0">
    <w:nsid w:val="6BAF67DA"/>
    <w:multiLevelType w:val="multilevel"/>
    <w:tmpl w:val="E81A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BC5111"/>
    <w:multiLevelType w:val="hybridMultilevel"/>
    <w:tmpl w:val="662AD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2770DE"/>
    <w:multiLevelType w:val="hybridMultilevel"/>
    <w:tmpl w:val="D43A2E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8C0F3E"/>
    <w:multiLevelType w:val="hybridMultilevel"/>
    <w:tmpl w:val="D7CC6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CE07C8"/>
    <w:multiLevelType w:val="hybridMultilevel"/>
    <w:tmpl w:val="D9D2D6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4C47FF"/>
    <w:multiLevelType w:val="hybridMultilevel"/>
    <w:tmpl w:val="ACB29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2635A5"/>
    <w:multiLevelType w:val="hybridMultilevel"/>
    <w:tmpl w:val="7C4ABDD8"/>
    <w:lvl w:ilvl="0" w:tplc="C29EDB30">
      <w:start w:val="1"/>
      <w:numFmt w:val="bullet"/>
      <w:lvlText w:val=""/>
      <w:lvlJc w:val="left"/>
      <w:pPr>
        <w:ind w:left="644" w:hanging="360"/>
      </w:pPr>
      <w:rPr>
        <w:rFonts w:ascii="Symbol" w:hAnsi="Symbol" w:hint="default"/>
      </w:rPr>
    </w:lvl>
    <w:lvl w:ilvl="1" w:tplc="5E344AE8">
      <w:start w:val="1"/>
      <w:numFmt w:val="bullet"/>
      <w:lvlText w:val="o"/>
      <w:lvlJc w:val="left"/>
      <w:pPr>
        <w:ind w:left="1724" w:hanging="360"/>
      </w:pPr>
      <w:rPr>
        <w:rFonts w:ascii="Courier New" w:hAnsi="Courier New" w:cs="Courier New" w:hint="default"/>
      </w:rPr>
    </w:lvl>
    <w:lvl w:ilvl="2" w:tplc="3856A2BC" w:tentative="1">
      <w:start w:val="1"/>
      <w:numFmt w:val="bullet"/>
      <w:lvlText w:val=""/>
      <w:lvlJc w:val="left"/>
      <w:pPr>
        <w:ind w:left="2444" w:hanging="360"/>
      </w:pPr>
      <w:rPr>
        <w:rFonts w:ascii="Wingdings" w:hAnsi="Wingdings" w:hint="default"/>
      </w:rPr>
    </w:lvl>
    <w:lvl w:ilvl="3" w:tplc="6F2C6C22" w:tentative="1">
      <w:start w:val="1"/>
      <w:numFmt w:val="bullet"/>
      <w:lvlText w:val=""/>
      <w:lvlJc w:val="left"/>
      <w:pPr>
        <w:ind w:left="3164" w:hanging="360"/>
      </w:pPr>
      <w:rPr>
        <w:rFonts w:ascii="Symbol" w:hAnsi="Symbol" w:hint="default"/>
      </w:rPr>
    </w:lvl>
    <w:lvl w:ilvl="4" w:tplc="B51C6236" w:tentative="1">
      <w:start w:val="1"/>
      <w:numFmt w:val="bullet"/>
      <w:lvlText w:val="o"/>
      <w:lvlJc w:val="left"/>
      <w:pPr>
        <w:ind w:left="3884" w:hanging="360"/>
      </w:pPr>
      <w:rPr>
        <w:rFonts w:ascii="Courier New" w:hAnsi="Courier New" w:cs="Courier New" w:hint="default"/>
      </w:rPr>
    </w:lvl>
    <w:lvl w:ilvl="5" w:tplc="362A491E" w:tentative="1">
      <w:start w:val="1"/>
      <w:numFmt w:val="bullet"/>
      <w:lvlText w:val=""/>
      <w:lvlJc w:val="left"/>
      <w:pPr>
        <w:ind w:left="4604" w:hanging="360"/>
      </w:pPr>
      <w:rPr>
        <w:rFonts w:ascii="Wingdings" w:hAnsi="Wingdings" w:hint="default"/>
      </w:rPr>
    </w:lvl>
    <w:lvl w:ilvl="6" w:tplc="53462EDE" w:tentative="1">
      <w:start w:val="1"/>
      <w:numFmt w:val="bullet"/>
      <w:lvlText w:val=""/>
      <w:lvlJc w:val="left"/>
      <w:pPr>
        <w:ind w:left="5324" w:hanging="360"/>
      </w:pPr>
      <w:rPr>
        <w:rFonts w:ascii="Symbol" w:hAnsi="Symbol" w:hint="default"/>
      </w:rPr>
    </w:lvl>
    <w:lvl w:ilvl="7" w:tplc="439C0642" w:tentative="1">
      <w:start w:val="1"/>
      <w:numFmt w:val="bullet"/>
      <w:lvlText w:val="o"/>
      <w:lvlJc w:val="left"/>
      <w:pPr>
        <w:ind w:left="6044" w:hanging="360"/>
      </w:pPr>
      <w:rPr>
        <w:rFonts w:ascii="Courier New" w:hAnsi="Courier New" w:cs="Courier New" w:hint="default"/>
      </w:rPr>
    </w:lvl>
    <w:lvl w:ilvl="8" w:tplc="6590AF98" w:tentative="1">
      <w:start w:val="1"/>
      <w:numFmt w:val="bullet"/>
      <w:lvlText w:val=""/>
      <w:lvlJc w:val="left"/>
      <w:pPr>
        <w:ind w:left="6764" w:hanging="360"/>
      </w:pPr>
      <w:rPr>
        <w:rFonts w:ascii="Wingdings" w:hAnsi="Wingdings" w:hint="default"/>
      </w:rPr>
    </w:lvl>
  </w:abstractNum>
  <w:abstractNum w:abstractNumId="47" w15:restartNumberingAfterBreak="0">
    <w:nsid w:val="79213654"/>
    <w:multiLevelType w:val="multilevel"/>
    <w:tmpl w:val="8008271A"/>
    <w:lvl w:ilvl="0">
      <w:start w:val="1"/>
      <w:numFmt w:val="decimal"/>
      <w:lvlText w:val="%1."/>
      <w:lvlJc w:val="left"/>
      <w:pPr>
        <w:ind w:left="360" w:hanging="360"/>
      </w:pPr>
      <w:rPr>
        <w:rFonts w:hint="default"/>
        <w:b/>
      </w:rPr>
    </w:lvl>
    <w:lvl w:ilvl="1">
      <w:start w:val="1"/>
      <w:numFmt w:val="decimal"/>
      <w:isLgl/>
      <w:lvlText w:val="%1.%2"/>
      <w:lvlJc w:val="left"/>
      <w:pPr>
        <w:ind w:left="1077"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868" w:hanging="144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942" w:hanging="180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48" w15:restartNumberingAfterBreak="0">
    <w:nsid w:val="7C922F4C"/>
    <w:multiLevelType w:val="hybridMultilevel"/>
    <w:tmpl w:val="55FAC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AF0626"/>
    <w:multiLevelType w:val="hybridMultilevel"/>
    <w:tmpl w:val="FB72CC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22"/>
  </w:num>
  <w:num w:numId="4">
    <w:abstractNumId w:val="34"/>
  </w:num>
  <w:num w:numId="5">
    <w:abstractNumId w:val="2"/>
  </w:num>
  <w:num w:numId="6">
    <w:abstractNumId w:val="40"/>
  </w:num>
  <w:num w:numId="7">
    <w:abstractNumId w:val="8"/>
  </w:num>
  <w:num w:numId="8">
    <w:abstractNumId w:val="10"/>
  </w:num>
  <w:num w:numId="9">
    <w:abstractNumId w:val="46"/>
  </w:num>
  <w:num w:numId="10">
    <w:abstractNumId w:val="15"/>
  </w:num>
  <w:num w:numId="11">
    <w:abstractNumId w:val="38"/>
  </w:num>
  <w:num w:numId="12">
    <w:abstractNumId w:val="32"/>
  </w:num>
  <w:num w:numId="13">
    <w:abstractNumId w:val="1"/>
  </w:num>
  <w:num w:numId="14">
    <w:abstractNumId w:val="0"/>
  </w:num>
  <w:num w:numId="15">
    <w:abstractNumId w:val="24"/>
  </w:num>
  <w:num w:numId="16">
    <w:abstractNumId w:val="35"/>
  </w:num>
  <w:num w:numId="17">
    <w:abstractNumId w:val="47"/>
  </w:num>
  <w:num w:numId="18">
    <w:abstractNumId w:val="33"/>
  </w:num>
  <w:num w:numId="19">
    <w:abstractNumId w:val="30"/>
  </w:num>
  <w:num w:numId="20">
    <w:abstractNumId w:val="13"/>
  </w:num>
  <w:num w:numId="21">
    <w:abstractNumId w:val="41"/>
  </w:num>
  <w:num w:numId="22">
    <w:abstractNumId w:val="20"/>
  </w:num>
  <w:num w:numId="23">
    <w:abstractNumId w:val="49"/>
  </w:num>
  <w:num w:numId="24">
    <w:abstractNumId w:val="4"/>
  </w:num>
  <w:num w:numId="25">
    <w:abstractNumId w:val="5"/>
  </w:num>
  <w:num w:numId="26">
    <w:abstractNumId w:val="6"/>
  </w:num>
  <w:num w:numId="27">
    <w:abstractNumId w:val="12"/>
  </w:num>
  <w:num w:numId="28">
    <w:abstractNumId w:val="21"/>
  </w:num>
  <w:num w:numId="29">
    <w:abstractNumId w:val="39"/>
  </w:num>
  <w:num w:numId="30">
    <w:abstractNumId w:val="9"/>
  </w:num>
  <w:num w:numId="31">
    <w:abstractNumId w:val="14"/>
  </w:num>
  <w:num w:numId="32">
    <w:abstractNumId w:val="31"/>
  </w:num>
  <w:num w:numId="33">
    <w:abstractNumId w:val="16"/>
  </w:num>
  <w:num w:numId="34">
    <w:abstractNumId w:val="11"/>
  </w:num>
  <w:num w:numId="35">
    <w:abstractNumId w:val="26"/>
  </w:num>
  <w:num w:numId="36">
    <w:abstractNumId w:val="45"/>
  </w:num>
  <w:num w:numId="37">
    <w:abstractNumId w:val="23"/>
  </w:num>
  <w:num w:numId="38">
    <w:abstractNumId w:val="36"/>
  </w:num>
  <w:num w:numId="39">
    <w:abstractNumId w:val="43"/>
  </w:num>
  <w:num w:numId="40">
    <w:abstractNumId w:val="3"/>
  </w:num>
  <w:num w:numId="41">
    <w:abstractNumId w:val="28"/>
  </w:num>
  <w:num w:numId="42">
    <w:abstractNumId w:val="25"/>
  </w:num>
  <w:num w:numId="43">
    <w:abstractNumId w:val="29"/>
  </w:num>
  <w:num w:numId="44">
    <w:abstractNumId w:val="37"/>
  </w:num>
  <w:num w:numId="45">
    <w:abstractNumId w:val="27"/>
  </w:num>
  <w:num w:numId="46">
    <w:abstractNumId w:val="19"/>
  </w:num>
  <w:num w:numId="47">
    <w:abstractNumId w:val="7"/>
  </w:num>
  <w:num w:numId="48">
    <w:abstractNumId w:val="42"/>
  </w:num>
  <w:num w:numId="49">
    <w:abstractNumId w:val="44"/>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036"/>
    <w:rsid w:val="00012D26"/>
    <w:rsid w:val="00021D5E"/>
    <w:rsid w:val="0002296A"/>
    <w:rsid w:val="00026A77"/>
    <w:rsid w:val="000273E2"/>
    <w:rsid w:val="00041410"/>
    <w:rsid w:val="000468D9"/>
    <w:rsid w:val="00047AB4"/>
    <w:rsid w:val="00056F65"/>
    <w:rsid w:val="00064EA1"/>
    <w:rsid w:val="000711CA"/>
    <w:rsid w:val="000753A3"/>
    <w:rsid w:val="000803E6"/>
    <w:rsid w:val="000854A1"/>
    <w:rsid w:val="000A5822"/>
    <w:rsid w:val="000C595C"/>
    <w:rsid w:val="000D49D9"/>
    <w:rsid w:val="000D6D60"/>
    <w:rsid w:val="000E014D"/>
    <w:rsid w:val="000E64D5"/>
    <w:rsid w:val="0010498B"/>
    <w:rsid w:val="00104EDB"/>
    <w:rsid w:val="0010782B"/>
    <w:rsid w:val="00111CCF"/>
    <w:rsid w:val="0012392D"/>
    <w:rsid w:val="00131C7C"/>
    <w:rsid w:val="00137A73"/>
    <w:rsid w:val="001575B7"/>
    <w:rsid w:val="001664FA"/>
    <w:rsid w:val="00177053"/>
    <w:rsid w:val="00182062"/>
    <w:rsid w:val="001853E9"/>
    <w:rsid w:val="00187B05"/>
    <w:rsid w:val="00192556"/>
    <w:rsid w:val="00195220"/>
    <w:rsid w:val="001A4DA7"/>
    <w:rsid w:val="001A5AFD"/>
    <w:rsid w:val="001B10E0"/>
    <w:rsid w:val="001B263E"/>
    <w:rsid w:val="001B69D2"/>
    <w:rsid w:val="001C611D"/>
    <w:rsid w:val="001D2F29"/>
    <w:rsid w:val="001E1B81"/>
    <w:rsid w:val="00200C3D"/>
    <w:rsid w:val="002165BD"/>
    <w:rsid w:val="00216A90"/>
    <w:rsid w:val="00223AC8"/>
    <w:rsid w:val="002240BF"/>
    <w:rsid w:val="00234524"/>
    <w:rsid w:val="002345B4"/>
    <w:rsid w:val="00236FF6"/>
    <w:rsid w:val="002676AA"/>
    <w:rsid w:val="002721AB"/>
    <w:rsid w:val="00274224"/>
    <w:rsid w:val="00280050"/>
    <w:rsid w:val="00297D67"/>
    <w:rsid w:val="002B4560"/>
    <w:rsid w:val="002C4C63"/>
    <w:rsid w:val="002D0672"/>
    <w:rsid w:val="002D1036"/>
    <w:rsid w:val="002D4C16"/>
    <w:rsid w:val="002F6F48"/>
    <w:rsid w:val="00301591"/>
    <w:rsid w:val="00312D49"/>
    <w:rsid w:val="00334015"/>
    <w:rsid w:val="00352A26"/>
    <w:rsid w:val="00354950"/>
    <w:rsid w:val="00357CBF"/>
    <w:rsid w:val="00361C78"/>
    <w:rsid w:val="00384AD1"/>
    <w:rsid w:val="00385AD7"/>
    <w:rsid w:val="0039525D"/>
    <w:rsid w:val="003C4B87"/>
    <w:rsid w:val="003D1B40"/>
    <w:rsid w:val="003D68EE"/>
    <w:rsid w:val="003D750A"/>
    <w:rsid w:val="003D7D0E"/>
    <w:rsid w:val="003E5BCC"/>
    <w:rsid w:val="003F2B85"/>
    <w:rsid w:val="00402984"/>
    <w:rsid w:val="00403945"/>
    <w:rsid w:val="00412C3D"/>
    <w:rsid w:val="00423939"/>
    <w:rsid w:val="00434C23"/>
    <w:rsid w:val="00436BC1"/>
    <w:rsid w:val="004436BD"/>
    <w:rsid w:val="00445F2D"/>
    <w:rsid w:val="0045405E"/>
    <w:rsid w:val="00471825"/>
    <w:rsid w:val="00482D9B"/>
    <w:rsid w:val="00487459"/>
    <w:rsid w:val="004C3A63"/>
    <w:rsid w:val="004D3182"/>
    <w:rsid w:val="004E3B42"/>
    <w:rsid w:val="004E7799"/>
    <w:rsid w:val="004F21B3"/>
    <w:rsid w:val="00500314"/>
    <w:rsid w:val="00505AF2"/>
    <w:rsid w:val="00521E5A"/>
    <w:rsid w:val="00523C4A"/>
    <w:rsid w:val="00523E3D"/>
    <w:rsid w:val="005452DB"/>
    <w:rsid w:val="00545534"/>
    <w:rsid w:val="00546665"/>
    <w:rsid w:val="0055033D"/>
    <w:rsid w:val="00550A60"/>
    <w:rsid w:val="005515E6"/>
    <w:rsid w:val="00582EBC"/>
    <w:rsid w:val="005906BF"/>
    <w:rsid w:val="00592BE2"/>
    <w:rsid w:val="005B1AEB"/>
    <w:rsid w:val="005C419E"/>
    <w:rsid w:val="005C5B4D"/>
    <w:rsid w:val="005D0B65"/>
    <w:rsid w:val="005D38CE"/>
    <w:rsid w:val="005E4EDC"/>
    <w:rsid w:val="005F61D1"/>
    <w:rsid w:val="005F6BB5"/>
    <w:rsid w:val="00603446"/>
    <w:rsid w:val="00603F53"/>
    <w:rsid w:val="00607BE2"/>
    <w:rsid w:val="00616BA5"/>
    <w:rsid w:val="00617E50"/>
    <w:rsid w:val="006247E8"/>
    <w:rsid w:val="00627C1E"/>
    <w:rsid w:val="00631092"/>
    <w:rsid w:val="00635F64"/>
    <w:rsid w:val="00641801"/>
    <w:rsid w:val="0065250A"/>
    <w:rsid w:val="006549CC"/>
    <w:rsid w:val="0066222E"/>
    <w:rsid w:val="00683E2B"/>
    <w:rsid w:val="006841E7"/>
    <w:rsid w:val="00691077"/>
    <w:rsid w:val="006A03EB"/>
    <w:rsid w:val="006A554C"/>
    <w:rsid w:val="006B3909"/>
    <w:rsid w:val="006B59D1"/>
    <w:rsid w:val="006C56A3"/>
    <w:rsid w:val="006C5DC8"/>
    <w:rsid w:val="006D5F17"/>
    <w:rsid w:val="006D6491"/>
    <w:rsid w:val="006E2537"/>
    <w:rsid w:val="006F6BCB"/>
    <w:rsid w:val="0071658A"/>
    <w:rsid w:val="00745372"/>
    <w:rsid w:val="007508AF"/>
    <w:rsid w:val="00754168"/>
    <w:rsid w:val="0076677D"/>
    <w:rsid w:val="00766DF7"/>
    <w:rsid w:val="007748A3"/>
    <w:rsid w:val="007A67FE"/>
    <w:rsid w:val="007B608F"/>
    <w:rsid w:val="007C2F3F"/>
    <w:rsid w:val="007D035F"/>
    <w:rsid w:val="007D7328"/>
    <w:rsid w:val="007E7F44"/>
    <w:rsid w:val="007F064B"/>
    <w:rsid w:val="007F49BD"/>
    <w:rsid w:val="0080715B"/>
    <w:rsid w:val="0081232C"/>
    <w:rsid w:val="00814E1E"/>
    <w:rsid w:val="008244E1"/>
    <w:rsid w:val="00836F6B"/>
    <w:rsid w:val="0085063C"/>
    <w:rsid w:val="00882111"/>
    <w:rsid w:val="008821E9"/>
    <w:rsid w:val="00884340"/>
    <w:rsid w:val="008A5930"/>
    <w:rsid w:val="008A75D3"/>
    <w:rsid w:val="008B04B6"/>
    <w:rsid w:val="008C00EC"/>
    <w:rsid w:val="008C23FE"/>
    <w:rsid w:val="008C2EAE"/>
    <w:rsid w:val="008C473F"/>
    <w:rsid w:val="008D32B7"/>
    <w:rsid w:val="008E0B0F"/>
    <w:rsid w:val="008E0C7D"/>
    <w:rsid w:val="008E467D"/>
    <w:rsid w:val="009130E4"/>
    <w:rsid w:val="00913AB3"/>
    <w:rsid w:val="009223D5"/>
    <w:rsid w:val="00927B6A"/>
    <w:rsid w:val="00932204"/>
    <w:rsid w:val="009331AC"/>
    <w:rsid w:val="009345E6"/>
    <w:rsid w:val="0093621B"/>
    <w:rsid w:val="00937D6A"/>
    <w:rsid w:val="00940ED1"/>
    <w:rsid w:val="00944A57"/>
    <w:rsid w:val="00945379"/>
    <w:rsid w:val="00951D6B"/>
    <w:rsid w:val="009538C3"/>
    <w:rsid w:val="00956605"/>
    <w:rsid w:val="00966328"/>
    <w:rsid w:val="009710AE"/>
    <w:rsid w:val="00971B44"/>
    <w:rsid w:val="00982953"/>
    <w:rsid w:val="009838AF"/>
    <w:rsid w:val="00985C22"/>
    <w:rsid w:val="00986D7B"/>
    <w:rsid w:val="00992F12"/>
    <w:rsid w:val="009A635F"/>
    <w:rsid w:val="009B0761"/>
    <w:rsid w:val="009B4BE3"/>
    <w:rsid w:val="009C151B"/>
    <w:rsid w:val="009C3AF5"/>
    <w:rsid w:val="009C5B10"/>
    <w:rsid w:val="009C66E7"/>
    <w:rsid w:val="009D724D"/>
    <w:rsid w:val="009D7EF5"/>
    <w:rsid w:val="009E48EC"/>
    <w:rsid w:val="009F3BF2"/>
    <w:rsid w:val="00A0215F"/>
    <w:rsid w:val="00A02886"/>
    <w:rsid w:val="00A0545D"/>
    <w:rsid w:val="00A20765"/>
    <w:rsid w:val="00A2240D"/>
    <w:rsid w:val="00A22D56"/>
    <w:rsid w:val="00A47558"/>
    <w:rsid w:val="00A5641F"/>
    <w:rsid w:val="00A57ADD"/>
    <w:rsid w:val="00A6166C"/>
    <w:rsid w:val="00A61A0B"/>
    <w:rsid w:val="00A663A6"/>
    <w:rsid w:val="00A77AD7"/>
    <w:rsid w:val="00A837F0"/>
    <w:rsid w:val="00A9296B"/>
    <w:rsid w:val="00AA0125"/>
    <w:rsid w:val="00AA3CC4"/>
    <w:rsid w:val="00AA431F"/>
    <w:rsid w:val="00AC3921"/>
    <w:rsid w:val="00AC6FC1"/>
    <w:rsid w:val="00AD2B9B"/>
    <w:rsid w:val="00AD4B03"/>
    <w:rsid w:val="00AF4342"/>
    <w:rsid w:val="00B04676"/>
    <w:rsid w:val="00B2445E"/>
    <w:rsid w:val="00B47986"/>
    <w:rsid w:val="00B47CF5"/>
    <w:rsid w:val="00B53E88"/>
    <w:rsid w:val="00B54E00"/>
    <w:rsid w:val="00B60279"/>
    <w:rsid w:val="00B62419"/>
    <w:rsid w:val="00B836E3"/>
    <w:rsid w:val="00BA1114"/>
    <w:rsid w:val="00BB5553"/>
    <w:rsid w:val="00BD5E3C"/>
    <w:rsid w:val="00BE7ECC"/>
    <w:rsid w:val="00BF243E"/>
    <w:rsid w:val="00C01D4C"/>
    <w:rsid w:val="00C0523B"/>
    <w:rsid w:val="00C102C4"/>
    <w:rsid w:val="00C1659F"/>
    <w:rsid w:val="00C34339"/>
    <w:rsid w:val="00C44A6F"/>
    <w:rsid w:val="00C47351"/>
    <w:rsid w:val="00C549AF"/>
    <w:rsid w:val="00C5668F"/>
    <w:rsid w:val="00C72AA1"/>
    <w:rsid w:val="00C738D7"/>
    <w:rsid w:val="00C90B3B"/>
    <w:rsid w:val="00CA051E"/>
    <w:rsid w:val="00CA6EDD"/>
    <w:rsid w:val="00CA7DCC"/>
    <w:rsid w:val="00CC110F"/>
    <w:rsid w:val="00CC1FF4"/>
    <w:rsid w:val="00CD5CBA"/>
    <w:rsid w:val="00CE2B91"/>
    <w:rsid w:val="00CF7374"/>
    <w:rsid w:val="00D14525"/>
    <w:rsid w:val="00D17479"/>
    <w:rsid w:val="00D214A4"/>
    <w:rsid w:val="00D241DD"/>
    <w:rsid w:val="00D26EA3"/>
    <w:rsid w:val="00D271A7"/>
    <w:rsid w:val="00D32513"/>
    <w:rsid w:val="00D32C88"/>
    <w:rsid w:val="00D42AC0"/>
    <w:rsid w:val="00D433DA"/>
    <w:rsid w:val="00D60C2A"/>
    <w:rsid w:val="00D65543"/>
    <w:rsid w:val="00D72050"/>
    <w:rsid w:val="00D72505"/>
    <w:rsid w:val="00D819F6"/>
    <w:rsid w:val="00D8273B"/>
    <w:rsid w:val="00D83590"/>
    <w:rsid w:val="00D9566B"/>
    <w:rsid w:val="00D95B73"/>
    <w:rsid w:val="00D979C8"/>
    <w:rsid w:val="00DA14EC"/>
    <w:rsid w:val="00DA5840"/>
    <w:rsid w:val="00DA78D9"/>
    <w:rsid w:val="00DB0BEB"/>
    <w:rsid w:val="00DD6D23"/>
    <w:rsid w:val="00DE2E08"/>
    <w:rsid w:val="00DE3259"/>
    <w:rsid w:val="00E140C2"/>
    <w:rsid w:val="00E232B0"/>
    <w:rsid w:val="00E255B6"/>
    <w:rsid w:val="00E54EC4"/>
    <w:rsid w:val="00E65786"/>
    <w:rsid w:val="00E8402F"/>
    <w:rsid w:val="00E877DE"/>
    <w:rsid w:val="00E97B87"/>
    <w:rsid w:val="00EC686D"/>
    <w:rsid w:val="00ED0225"/>
    <w:rsid w:val="00EE442A"/>
    <w:rsid w:val="00EE73D8"/>
    <w:rsid w:val="00EF0B6F"/>
    <w:rsid w:val="00EF4C55"/>
    <w:rsid w:val="00EF6046"/>
    <w:rsid w:val="00EF6246"/>
    <w:rsid w:val="00F1362E"/>
    <w:rsid w:val="00F14D6C"/>
    <w:rsid w:val="00F24C79"/>
    <w:rsid w:val="00F25105"/>
    <w:rsid w:val="00F33977"/>
    <w:rsid w:val="00F359A6"/>
    <w:rsid w:val="00F37577"/>
    <w:rsid w:val="00F60D84"/>
    <w:rsid w:val="00F62F7E"/>
    <w:rsid w:val="00F67103"/>
    <w:rsid w:val="00F764E3"/>
    <w:rsid w:val="00F81491"/>
    <w:rsid w:val="00F9090F"/>
    <w:rsid w:val="00F916AF"/>
    <w:rsid w:val="00F935E4"/>
    <w:rsid w:val="00F9432B"/>
    <w:rsid w:val="00FB0331"/>
    <w:rsid w:val="00FC0316"/>
    <w:rsid w:val="00FC2791"/>
    <w:rsid w:val="00FE3B3C"/>
    <w:rsid w:val="00FE40AB"/>
    <w:rsid w:val="00FF0E17"/>
    <w:rsid w:val="00FF1966"/>
    <w:rsid w:val="00FF6C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BA2A"/>
  <w15:docId w15:val="{D1329680-F741-4BB8-9A91-69A33DB4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FA"/>
    <w:rPr>
      <w:sz w:val="20"/>
      <w:szCs w:val="20"/>
    </w:rPr>
  </w:style>
  <w:style w:type="paragraph" w:styleId="Heading1">
    <w:name w:val="heading 1"/>
    <w:basedOn w:val="Normal"/>
    <w:next w:val="Normal"/>
    <w:link w:val="Heading1Char"/>
    <w:uiPriority w:val="9"/>
    <w:qFormat/>
    <w:rsid w:val="006D5F17"/>
    <w:pPr>
      <w:spacing w:before="0" w:after="0"/>
      <w:jc w:val="center"/>
      <w:outlineLvl w:val="0"/>
    </w:pPr>
    <w:rPr>
      <w:rFonts w:cstheme="minorHAnsi"/>
      <w:b/>
      <w:sz w:val="28"/>
      <w:szCs w:val="28"/>
      <w:lang w:val="en-US"/>
    </w:rPr>
  </w:style>
  <w:style w:type="paragraph" w:styleId="Heading2">
    <w:name w:val="heading 2"/>
    <w:basedOn w:val="Normal"/>
    <w:next w:val="Normal"/>
    <w:link w:val="Heading2Char"/>
    <w:uiPriority w:val="9"/>
    <w:unhideWhenUsed/>
    <w:qFormat/>
    <w:rsid w:val="00521E5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D5F17"/>
    <w:pPr>
      <w:autoSpaceDE w:val="0"/>
      <w:autoSpaceDN w:val="0"/>
      <w:spacing w:after="160"/>
      <w:outlineLvl w:val="2"/>
    </w:pPr>
    <w:rPr>
      <w:rFonts w:cstheme="minorHAnsi"/>
      <w:b/>
      <w:sz w:val="22"/>
      <w:szCs w:val="22"/>
      <w:u w:val="single"/>
    </w:rPr>
  </w:style>
  <w:style w:type="paragraph" w:styleId="Heading4">
    <w:name w:val="heading 4"/>
    <w:basedOn w:val="Normal"/>
    <w:next w:val="Normal"/>
    <w:link w:val="Heading4Char"/>
    <w:uiPriority w:val="9"/>
    <w:unhideWhenUsed/>
    <w:qFormat/>
    <w:rsid w:val="006D5F17"/>
    <w:pPr>
      <w:spacing w:before="0" w:after="0" w:line="240" w:lineRule="auto"/>
      <w:jc w:val="center"/>
      <w:outlineLvl w:val="3"/>
    </w:pPr>
    <w:rPr>
      <w:rFonts w:cstheme="minorHAnsi"/>
      <w:b/>
      <w:sz w:val="22"/>
      <w:szCs w:val="22"/>
    </w:rPr>
  </w:style>
  <w:style w:type="paragraph" w:styleId="Heading5">
    <w:name w:val="heading 5"/>
    <w:basedOn w:val="Normal"/>
    <w:next w:val="Normal"/>
    <w:link w:val="Heading5Char"/>
    <w:uiPriority w:val="9"/>
    <w:unhideWhenUsed/>
    <w:qFormat/>
    <w:rsid w:val="00521E5A"/>
    <w:pPr>
      <w:pBdr>
        <w:bottom w:val="single" w:sz="6" w:space="1" w:color="5B9BD5" w:themeColor="accent1"/>
      </w:pBdr>
      <w:spacing w:before="300" w:after="0"/>
      <w:outlineLvl w:val="4"/>
    </w:pPr>
    <w:rPr>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521E5A"/>
    <w:pPr>
      <w:pBdr>
        <w:bottom w:val="dotted" w:sz="6" w:space="1" w:color="5B9BD5" w:themeColor="accent1"/>
      </w:pBdr>
      <w:spacing w:before="300" w:after="0"/>
      <w:outlineLvl w:val="5"/>
    </w:pPr>
    <w:rPr>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521E5A"/>
    <w:pPr>
      <w:spacing w:before="300" w:after="0"/>
      <w:outlineLvl w:val="6"/>
    </w:pPr>
    <w:rPr>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521E5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21E5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21E5A"/>
    <w:pPr>
      <w:ind w:left="720"/>
      <w:contextualSpacing/>
    </w:pPr>
  </w:style>
  <w:style w:type="character" w:styleId="CommentReference">
    <w:name w:val="annotation reference"/>
    <w:basedOn w:val="DefaultParagraphFont"/>
    <w:uiPriority w:val="99"/>
    <w:semiHidden/>
    <w:unhideWhenUsed/>
    <w:rsid w:val="00195220"/>
    <w:rPr>
      <w:sz w:val="16"/>
      <w:szCs w:val="16"/>
    </w:rPr>
  </w:style>
  <w:style w:type="paragraph" w:styleId="CommentText">
    <w:name w:val="annotation text"/>
    <w:basedOn w:val="Normal"/>
    <w:link w:val="CommentTextChar"/>
    <w:uiPriority w:val="99"/>
    <w:semiHidden/>
    <w:unhideWhenUsed/>
    <w:rsid w:val="00195220"/>
    <w:pPr>
      <w:spacing w:line="240" w:lineRule="auto"/>
    </w:pPr>
  </w:style>
  <w:style w:type="character" w:customStyle="1" w:styleId="CommentTextChar">
    <w:name w:val="Comment Text Char"/>
    <w:basedOn w:val="DefaultParagraphFont"/>
    <w:link w:val="CommentText"/>
    <w:uiPriority w:val="99"/>
    <w:semiHidden/>
    <w:rsid w:val="00195220"/>
    <w:rPr>
      <w:sz w:val="20"/>
      <w:szCs w:val="20"/>
    </w:rPr>
  </w:style>
  <w:style w:type="paragraph" w:styleId="CommentSubject">
    <w:name w:val="annotation subject"/>
    <w:basedOn w:val="CommentText"/>
    <w:next w:val="CommentText"/>
    <w:link w:val="CommentSubjectChar"/>
    <w:uiPriority w:val="99"/>
    <w:semiHidden/>
    <w:unhideWhenUsed/>
    <w:rsid w:val="00195220"/>
    <w:rPr>
      <w:b/>
      <w:bCs/>
    </w:rPr>
  </w:style>
  <w:style w:type="character" w:customStyle="1" w:styleId="CommentSubjectChar">
    <w:name w:val="Comment Subject Char"/>
    <w:basedOn w:val="CommentTextChar"/>
    <w:link w:val="CommentSubject"/>
    <w:uiPriority w:val="99"/>
    <w:semiHidden/>
    <w:rsid w:val="00195220"/>
    <w:rPr>
      <w:b/>
      <w:bCs/>
      <w:sz w:val="20"/>
      <w:szCs w:val="20"/>
    </w:rPr>
  </w:style>
  <w:style w:type="paragraph" w:styleId="BalloonText">
    <w:name w:val="Balloon Text"/>
    <w:basedOn w:val="Normal"/>
    <w:link w:val="BalloonTextChar"/>
    <w:uiPriority w:val="99"/>
    <w:semiHidden/>
    <w:unhideWhenUsed/>
    <w:rsid w:val="00195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220"/>
    <w:rPr>
      <w:rFonts w:ascii="Segoe UI" w:hAnsi="Segoe UI" w:cs="Segoe UI"/>
      <w:sz w:val="18"/>
      <w:szCs w:val="18"/>
    </w:rPr>
  </w:style>
  <w:style w:type="character" w:customStyle="1" w:styleId="Heading5Char">
    <w:name w:val="Heading 5 Char"/>
    <w:basedOn w:val="DefaultParagraphFont"/>
    <w:link w:val="Heading5"/>
    <w:uiPriority w:val="9"/>
    <w:rsid w:val="00521E5A"/>
    <w:rPr>
      <w:caps/>
      <w:color w:val="2E74B5" w:themeColor="accent1" w:themeShade="BF"/>
      <w:spacing w:val="10"/>
    </w:rPr>
  </w:style>
  <w:style w:type="paragraph" w:styleId="NormalWeb">
    <w:name w:val="Normal (Web)"/>
    <w:basedOn w:val="Normal"/>
    <w:uiPriority w:val="99"/>
    <w:semiHidden/>
    <w:unhideWhenUsed/>
    <w:rsid w:val="00691077"/>
    <w:pPr>
      <w:spacing w:before="100" w:beforeAutospacing="1" w:after="100" w:afterAutospacing="1" w:line="240" w:lineRule="auto"/>
    </w:pPr>
    <w:rPr>
      <w:rFonts w:eastAsia="Times New Roman"/>
      <w:lang w:eastAsia="en-AU"/>
    </w:rPr>
  </w:style>
  <w:style w:type="character" w:styleId="Emphasis">
    <w:name w:val="Emphasis"/>
    <w:uiPriority w:val="20"/>
    <w:qFormat/>
    <w:rsid w:val="00521E5A"/>
    <w:rPr>
      <w:caps/>
      <w:color w:val="1F4D78" w:themeColor="accent1" w:themeShade="7F"/>
      <w:spacing w:val="5"/>
    </w:rPr>
  </w:style>
  <w:style w:type="character" w:styleId="Hyperlink">
    <w:name w:val="Hyperlink"/>
    <w:basedOn w:val="DefaultParagraphFont"/>
    <w:uiPriority w:val="99"/>
    <w:unhideWhenUsed/>
    <w:rsid w:val="00691077"/>
    <w:rPr>
      <w:color w:val="0000FF"/>
      <w:u w:val="single"/>
    </w:rPr>
  </w:style>
  <w:style w:type="character" w:styleId="Strong">
    <w:name w:val="Strong"/>
    <w:uiPriority w:val="22"/>
    <w:qFormat/>
    <w:rsid w:val="00521E5A"/>
    <w:rPr>
      <w:b/>
      <w:bCs/>
    </w:rPr>
  </w:style>
  <w:style w:type="paragraph" w:styleId="ListBullet">
    <w:name w:val="List Bullet"/>
    <w:basedOn w:val="Normal"/>
    <w:rsid w:val="00691077"/>
    <w:pPr>
      <w:numPr>
        <w:numId w:val="7"/>
      </w:numPr>
      <w:spacing w:before="40" w:after="80" w:line="280" w:lineRule="atLeast"/>
    </w:pPr>
    <w:rPr>
      <w:rFonts w:ascii="Arial" w:eastAsia="Times New Roman" w:hAnsi="Arial"/>
    </w:rPr>
  </w:style>
  <w:style w:type="character" w:customStyle="1" w:styleId="Heading2Char">
    <w:name w:val="Heading 2 Char"/>
    <w:basedOn w:val="DefaultParagraphFont"/>
    <w:link w:val="Heading2"/>
    <w:uiPriority w:val="9"/>
    <w:rsid w:val="00521E5A"/>
    <w:rPr>
      <w:caps/>
      <w:spacing w:val="15"/>
      <w:shd w:val="clear" w:color="auto" w:fill="DEEAF6" w:themeFill="accent1" w:themeFillTint="33"/>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71825"/>
    <w:rPr>
      <w:sz w:val="20"/>
      <w:szCs w:val="20"/>
    </w:rPr>
  </w:style>
  <w:style w:type="paragraph" w:styleId="FootnoteText">
    <w:name w:val="footnote text"/>
    <w:basedOn w:val="Normal"/>
    <w:link w:val="FootnoteTextChar"/>
    <w:uiPriority w:val="99"/>
    <w:unhideWhenUsed/>
    <w:qFormat/>
    <w:rsid w:val="00B47986"/>
    <w:pPr>
      <w:suppressAutoHyphens/>
      <w:spacing w:after="0" w:line="200" w:lineRule="atLeast"/>
      <w:ind w:left="284" w:hanging="284"/>
    </w:pPr>
    <w:rPr>
      <w:sz w:val="16"/>
    </w:rPr>
  </w:style>
  <w:style w:type="character" w:customStyle="1" w:styleId="FootnoteTextChar">
    <w:name w:val="Footnote Text Char"/>
    <w:basedOn w:val="DefaultParagraphFont"/>
    <w:link w:val="FootnoteText"/>
    <w:uiPriority w:val="99"/>
    <w:rsid w:val="00B47986"/>
    <w:rPr>
      <w:rFonts w:asciiTheme="minorHAnsi" w:hAnsiTheme="minorHAnsi" w:cstheme="minorBidi"/>
      <w:sz w:val="16"/>
      <w:szCs w:val="20"/>
    </w:rPr>
  </w:style>
  <w:style w:type="character" w:styleId="FootnoteReference">
    <w:name w:val="footnote reference"/>
    <w:basedOn w:val="DefaultParagraphFont"/>
    <w:uiPriority w:val="99"/>
    <w:unhideWhenUsed/>
    <w:rsid w:val="00B47986"/>
    <w:rPr>
      <w:vertAlign w:val="superscript"/>
    </w:rPr>
  </w:style>
  <w:style w:type="paragraph" w:customStyle="1" w:styleId="Default">
    <w:name w:val="Default"/>
    <w:rsid w:val="00CE2B91"/>
    <w:pPr>
      <w:autoSpaceDE w:val="0"/>
      <w:autoSpaceDN w:val="0"/>
      <w:adjustRightInd w:val="0"/>
      <w:spacing w:after="0" w:line="240" w:lineRule="auto"/>
    </w:pPr>
    <w:rPr>
      <w:rFonts w:ascii="Arial" w:eastAsia="Calibri" w:hAnsi="Arial" w:cs="Arial"/>
      <w:color w:val="000000"/>
    </w:rPr>
  </w:style>
  <w:style w:type="paragraph" w:styleId="Header">
    <w:name w:val="header"/>
    <w:basedOn w:val="Normal"/>
    <w:link w:val="HeaderChar"/>
    <w:unhideWhenUsed/>
    <w:rsid w:val="00582EBC"/>
    <w:pPr>
      <w:tabs>
        <w:tab w:val="center" w:pos="4513"/>
        <w:tab w:val="right" w:pos="9026"/>
      </w:tabs>
      <w:spacing w:after="0" w:line="240" w:lineRule="auto"/>
    </w:pPr>
    <w:rPr>
      <w:szCs w:val="22"/>
    </w:rPr>
  </w:style>
  <w:style w:type="character" w:customStyle="1" w:styleId="HeaderChar">
    <w:name w:val="Header Char"/>
    <w:basedOn w:val="DefaultParagraphFont"/>
    <w:link w:val="Header"/>
    <w:uiPriority w:val="99"/>
    <w:rsid w:val="00582EBC"/>
    <w:rPr>
      <w:rFonts w:cstheme="minorBidi"/>
      <w:szCs w:val="22"/>
    </w:rPr>
  </w:style>
  <w:style w:type="paragraph" w:styleId="Footer">
    <w:name w:val="footer"/>
    <w:basedOn w:val="Normal"/>
    <w:link w:val="FooterChar"/>
    <w:uiPriority w:val="99"/>
    <w:unhideWhenUsed/>
    <w:rsid w:val="00CA0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51E"/>
  </w:style>
  <w:style w:type="table" w:styleId="TableGrid">
    <w:name w:val="Table Grid"/>
    <w:basedOn w:val="TableNormal"/>
    <w:uiPriority w:val="39"/>
    <w:rsid w:val="004E3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D5F17"/>
    <w:rPr>
      <w:rFonts w:cstheme="minorHAnsi"/>
      <w:b/>
      <w:sz w:val="28"/>
      <w:szCs w:val="28"/>
      <w:lang w:val="en-US"/>
    </w:rPr>
  </w:style>
  <w:style w:type="character" w:customStyle="1" w:styleId="Heading3Char">
    <w:name w:val="Heading 3 Char"/>
    <w:basedOn w:val="DefaultParagraphFont"/>
    <w:link w:val="Heading3"/>
    <w:uiPriority w:val="9"/>
    <w:rsid w:val="006D5F17"/>
    <w:rPr>
      <w:rFonts w:cstheme="minorHAnsi"/>
      <w:b/>
      <w:u w:val="single"/>
    </w:rPr>
  </w:style>
  <w:style w:type="character" w:customStyle="1" w:styleId="Heading4Char">
    <w:name w:val="Heading 4 Char"/>
    <w:basedOn w:val="DefaultParagraphFont"/>
    <w:link w:val="Heading4"/>
    <w:uiPriority w:val="9"/>
    <w:rsid w:val="006D5F17"/>
    <w:rPr>
      <w:rFonts w:cstheme="minorHAnsi"/>
      <w:b/>
    </w:rPr>
  </w:style>
  <w:style w:type="character" w:customStyle="1" w:styleId="Heading6Char">
    <w:name w:val="Heading 6 Char"/>
    <w:basedOn w:val="DefaultParagraphFont"/>
    <w:link w:val="Heading6"/>
    <w:uiPriority w:val="9"/>
    <w:semiHidden/>
    <w:rsid w:val="00521E5A"/>
    <w:rPr>
      <w:caps/>
      <w:color w:val="2E74B5" w:themeColor="accent1" w:themeShade="BF"/>
      <w:spacing w:val="10"/>
    </w:rPr>
  </w:style>
  <w:style w:type="character" w:customStyle="1" w:styleId="Heading7Char">
    <w:name w:val="Heading 7 Char"/>
    <w:basedOn w:val="DefaultParagraphFont"/>
    <w:link w:val="Heading7"/>
    <w:uiPriority w:val="9"/>
    <w:semiHidden/>
    <w:rsid w:val="00521E5A"/>
    <w:rPr>
      <w:caps/>
      <w:color w:val="2E74B5" w:themeColor="accent1" w:themeShade="BF"/>
      <w:spacing w:val="10"/>
    </w:rPr>
  </w:style>
  <w:style w:type="character" w:customStyle="1" w:styleId="Heading8Char">
    <w:name w:val="Heading 8 Char"/>
    <w:basedOn w:val="DefaultParagraphFont"/>
    <w:link w:val="Heading8"/>
    <w:uiPriority w:val="9"/>
    <w:semiHidden/>
    <w:rsid w:val="00521E5A"/>
    <w:rPr>
      <w:caps/>
      <w:spacing w:val="10"/>
      <w:sz w:val="18"/>
      <w:szCs w:val="18"/>
    </w:rPr>
  </w:style>
  <w:style w:type="character" w:customStyle="1" w:styleId="Heading9Char">
    <w:name w:val="Heading 9 Char"/>
    <w:basedOn w:val="DefaultParagraphFont"/>
    <w:link w:val="Heading9"/>
    <w:uiPriority w:val="9"/>
    <w:semiHidden/>
    <w:rsid w:val="00521E5A"/>
    <w:rPr>
      <w:i/>
      <w:caps/>
      <w:spacing w:val="10"/>
      <w:sz w:val="18"/>
      <w:szCs w:val="18"/>
    </w:rPr>
  </w:style>
  <w:style w:type="paragraph" w:styleId="Caption">
    <w:name w:val="caption"/>
    <w:basedOn w:val="Normal"/>
    <w:next w:val="Normal"/>
    <w:uiPriority w:val="35"/>
    <w:semiHidden/>
    <w:unhideWhenUsed/>
    <w:qFormat/>
    <w:rsid w:val="00521E5A"/>
    <w:rPr>
      <w:b/>
      <w:bCs/>
      <w:color w:val="2E74B5" w:themeColor="accent1" w:themeShade="BF"/>
      <w:sz w:val="16"/>
      <w:szCs w:val="16"/>
    </w:rPr>
  </w:style>
  <w:style w:type="paragraph" w:styleId="Title">
    <w:name w:val="Title"/>
    <w:basedOn w:val="Normal"/>
    <w:next w:val="Normal"/>
    <w:link w:val="TitleChar"/>
    <w:uiPriority w:val="10"/>
    <w:qFormat/>
    <w:rsid w:val="00521E5A"/>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521E5A"/>
    <w:rPr>
      <w:caps/>
      <w:color w:val="5B9BD5" w:themeColor="accent1"/>
      <w:spacing w:val="10"/>
      <w:kern w:val="28"/>
      <w:sz w:val="52"/>
      <w:szCs w:val="52"/>
    </w:rPr>
  </w:style>
  <w:style w:type="paragraph" w:styleId="Subtitle">
    <w:name w:val="Subtitle"/>
    <w:basedOn w:val="Normal"/>
    <w:next w:val="Normal"/>
    <w:link w:val="SubtitleChar"/>
    <w:uiPriority w:val="11"/>
    <w:qFormat/>
    <w:rsid w:val="00521E5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521E5A"/>
    <w:rPr>
      <w:caps/>
      <w:color w:val="595959" w:themeColor="text1" w:themeTint="A6"/>
      <w:spacing w:val="10"/>
      <w:sz w:val="24"/>
      <w:szCs w:val="24"/>
    </w:rPr>
  </w:style>
  <w:style w:type="paragraph" w:styleId="NoSpacing">
    <w:name w:val="No Spacing"/>
    <w:basedOn w:val="Normal"/>
    <w:link w:val="NoSpacingChar"/>
    <w:uiPriority w:val="1"/>
    <w:qFormat/>
    <w:rsid w:val="00521E5A"/>
    <w:pPr>
      <w:spacing w:before="0" w:after="0" w:line="240" w:lineRule="auto"/>
    </w:pPr>
  </w:style>
  <w:style w:type="character" w:customStyle="1" w:styleId="NoSpacingChar">
    <w:name w:val="No Spacing Char"/>
    <w:basedOn w:val="DefaultParagraphFont"/>
    <w:link w:val="NoSpacing"/>
    <w:uiPriority w:val="1"/>
    <w:rsid w:val="00521E5A"/>
    <w:rPr>
      <w:sz w:val="20"/>
      <w:szCs w:val="20"/>
    </w:rPr>
  </w:style>
  <w:style w:type="paragraph" w:styleId="Quote">
    <w:name w:val="Quote"/>
    <w:basedOn w:val="Normal"/>
    <w:next w:val="Normal"/>
    <w:link w:val="QuoteChar"/>
    <w:uiPriority w:val="29"/>
    <w:qFormat/>
    <w:rsid w:val="00521E5A"/>
    <w:rPr>
      <w:i/>
      <w:iCs/>
    </w:rPr>
  </w:style>
  <w:style w:type="character" w:customStyle="1" w:styleId="QuoteChar">
    <w:name w:val="Quote Char"/>
    <w:basedOn w:val="DefaultParagraphFont"/>
    <w:link w:val="Quote"/>
    <w:uiPriority w:val="29"/>
    <w:rsid w:val="00521E5A"/>
    <w:rPr>
      <w:i/>
      <w:iCs/>
      <w:sz w:val="20"/>
      <w:szCs w:val="20"/>
    </w:rPr>
  </w:style>
  <w:style w:type="paragraph" w:styleId="IntenseQuote">
    <w:name w:val="Intense Quote"/>
    <w:basedOn w:val="Normal"/>
    <w:next w:val="Normal"/>
    <w:link w:val="IntenseQuoteChar"/>
    <w:uiPriority w:val="30"/>
    <w:qFormat/>
    <w:rsid w:val="00521E5A"/>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IntenseQuoteChar">
    <w:name w:val="Intense Quote Char"/>
    <w:basedOn w:val="DefaultParagraphFont"/>
    <w:link w:val="IntenseQuote"/>
    <w:uiPriority w:val="30"/>
    <w:rsid w:val="00521E5A"/>
    <w:rPr>
      <w:i/>
      <w:iCs/>
      <w:color w:val="5B9BD5" w:themeColor="accent1"/>
      <w:sz w:val="20"/>
      <w:szCs w:val="20"/>
    </w:rPr>
  </w:style>
  <w:style w:type="character" w:styleId="SubtleEmphasis">
    <w:name w:val="Subtle Emphasis"/>
    <w:uiPriority w:val="19"/>
    <w:qFormat/>
    <w:rsid w:val="00521E5A"/>
    <w:rPr>
      <w:i/>
      <w:iCs/>
      <w:color w:val="1F4D78" w:themeColor="accent1" w:themeShade="7F"/>
    </w:rPr>
  </w:style>
  <w:style w:type="character" w:styleId="IntenseEmphasis">
    <w:name w:val="Intense Emphasis"/>
    <w:uiPriority w:val="21"/>
    <w:qFormat/>
    <w:rsid w:val="00521E5A"/>
    <w:rPr>
      <w:b/>
      <w:bCs/>
      <w:caps/>
      <w:color w:val="1F4D78" w:themeColor="accent1" w:themeShade="7F"/>
      <w:spacing w:val="10"/>
    </w:rPr>
  </w:style>
  <w:style w:type="character" w:styleId="SubtleReference">
    <w:name w:val="Subtle Reference"/>
    <w:uiPriority w:val="31"/>
    <w:qFormat/>
    <w:rsid w:val="00521E5A"/>
    <w:rPr>
      <w:b/>
      <w:bCs/>
      <w:color w:val="5B9BD5" w:themeColor="accent1"/>
    </w:rPr>
  </w:style>
  <w:style w:type="character" w:styleId="IntenseReference">
    <w:name w:val="Intense Reference"/>
    <w:uiPriority w:val="32"/>
    <w:qFormat/>
    <w:rsid w:val="00521E5A"/>
    <w:rPr>
      <w:b/>
      <w:bCs/>
      <w:i/>
      <w:iCs/>
      <w:caps/>
      <w:color w:val="5B9BD5" w:themeColor="accent1"/>
    </w:rPr>
  </w:style>
  <w:style w:type="character" w:styleId="BookTitle">
    <w:name w:val="Book Title"/>
    <w:uiPriority w:val="33"/>
    <w:qFormat/>
    <w:rsid w:val="00521E5A"/>
    <w:rPr>
      <w:b/>
      <w:bCs/>
      <w:i/>
      <w:iCs/>
      <w:spacing w:val="9"/>
    </w:rPr>
  </w:style>
  <w:style w:type="paragraph" w:styleId="TOCHeading">
    <w:name w:val="TOC Heading"/>
    <w:basedOn w:val="Heading1"/>
    <w:next w:val="Normal"/>
    <w:uiPriority w:val="39"/>
    <w:semiHidden/>
    <w:unhideWhenUsed/>
    <w:qFormat/>
    <w:rsid w:val="00521E5A"/>
    <w:pPr>
      <w:outlineLvl w:val="9"/>
    </w:pPr>
    <w:rPr>
      <w:lang w:bidi="en-US"/>
    </w:rPr>
  </w:style>
  <w:style w:type="character" w:styleId="FollowedHyperlink">
    <w:name w:val="FollowedHyperlink"/>
    <w:basedOn w:val="DefaultParagraphFont"/>
    <w:uiPriority w:val="99"/>
    <w:semiHidden/>
    <w:unhideWhenUsed/>
    <w:rsid w:val="001239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449590">
      <w:bodyDiv w:val="1"/>
      <w:marLeft w:val="0"/>
      <w:marRight w:val="0"/>
      <w:marTop w:val="0"/>
      <w:marBottom w:val="0"/>
      <w:divBdr>
        <w:top w:val="none" w:sz="0" w:space="0" w:color="auto"/>
        <w:left w:val="none" w:sz="0" w:space="0" w:color="auto"/>
        <w:bottom w:val="none" w:sz="0" w:space="0" w:color="auto"/>
        <w:right w:val="none" w:sz="0" w:space="0" w:color="auto"/>
      </w:divBdr>
    </w:div>
    <w:div w:id="585187622">
      <w:bodyDiv w:val="1"/>
      <w:marLeft w:val="0"/>
      <w:marRight w:val="0"/>
      <w:marTop w:val="0"/>
      <w:marBottom w:val="0"/>
      <w:divBdr>
        <w:top w:val="none" w:sz="0" w:space="0" w:color="auto"/>
        <w:left w:val="none" w:sz="0" w:space="0" w:color="auto"/>
        <w:bottom w:val="none" w:sz="0" w:space="0" w:color="auto"/>
        <w:right w:val="none" w:sz="0" w:space="0" w:color="auto"/>
      </w:divBdr>
    </w:div>
    <w:div w:id="720054207">
      <w:bodyDiv w:val="1"/>
      <w:marLeft w:val="0"/>
      <w:marRight w:val="0"/>
      <w:marTop w:val="0"/>
      <w:marBottom w:val="0"/>
      <w:divBdr>
        <w:top w:val="none" w:sz="0" w:space="0" w:color="auto"/>
        <w:left w:val="none" w:sz="0" w:space="0" w:color="auto"/>
        <w:bottom w:val="none" w:sz="0" w:space="0" w:color="auto"/>
        <w:right w:val="none" w:sz="0" w:space="0" w:color="auto"/>
      </w:divBdr>
    </w:div>
    <w:div w:id="851799723">
      <w:bodyDiv w:val="1"/>
      <w:marLeft w:val="0"/>
      <w:marRight w:val="0"/>
      <w:marTop w:val="0"/>
      <w:marBottom w:val="0"/>
      <w:divBdr>
        <w:top w:val="none" w:sz="0" w:space="0" w:color="auto"/>
        <w:left w:val="none" w:sz="0" w:space="0" w:color="auto"/>
        <w:bottom w:val="none" w:sz="0" w:space="0" w:color="auto"/>
        <w:right w:val="none" w:sz="0" w:space="0" w:color="auto"/>
      </w:divBdr>
    </w:div>
    <w:div w:id="1125855717">
      <w:bodyDiv w:val="1"/>
      <w:marLeft w:val="0"/>
      <w:marRight w:val="0"/>
      <w:marTop w:val="0"/>
      <w:marBottom w:val="0"/>
      <w:divBdr>
        <w:top w:val="none" w:sz="0" w:space="0" w:color="auto"/>
        <w:left w:val="none" w:sz="0" w:space="0" w:color="auto"/>
        <w:bottom w:val="none" w:sz="0" w:space="0" w:color="auto"/>
        <w:right w:val="none" w:sz="0" w:space="0" w:color="auto"/>
      </w:divBdr>
    </w:div>
    <w:div w:id="1350834539">
      <w:bodyDiv w:val="1"/>
      <w:marLeft w:val="0"/>
      <w:marRight w:val="0"/>
      <w:marTop w:val="0"/>
      <w:marBottom w:val="0"/>
      <w:divBdr>
        <w:top w:val="none" w:sz="0" w:space="0" w:color="auto"/>
        <w:left w:val="none" w:sz="0" w:space="0" w:color="auto"/>
        <w:bottom w:val="none" w:sz="0" w:space="0" w:color="auto"/>
        <w:right w:val="none" w:sz="0" w:space="0" w:color="auto"/>
      </w:divBdr>
    </w:div>
    <w:div w:id="1392728889">
      <w:bodyDiv w:val="1"/>
      <w:marLeft w:val="0"/>
      <w:marRight w:val="0"/>
      <w:marTop w:val="0"/>
      <w:marBottom w:val="0"/>
      <w:divBdr>
        <w:top w:val="none" w:sz="0" w:space="0" w:color="auto"/>
        <w:left w:val="none" w:sz="0" w:space="0" w:color="auto"/>
        <w:bottom w:val="none" w:sz="0" w:space="0" w:color="auto"/>
        <w:right w:val="none" w:sz="0" w:space="0" w:color="auto"/>
      </w:divBdr>
    </w:div>
    <w:div w:id="1452897571">
      <w:bodyDiv w:val="1"/>
      <w:marLeft w:val="0"/>
      <w:marRight w:val="0"/>
      <w:marTop w:val="0"/>
      <w:marBottom w:val="0"/>
      <w:divBdr>
        <w:top w:val="none" w:sz="0" w:space="0" w:color="auto"/>
        <w:left w:val="none" w:sz="0" w:space="0" w:color="auto"/>
        <w:bottom w:val="none" w:sz="0" w:space="0" w:color="auto"/>
        <w:right w:val="none" w:sz="0" w:space="0" w:color="auto"/>
      </w:divBdr>
    </w:div>
    <w:div w:id="1802335209">
      <w:bodyDiv w:val="1"/>
      <w:marLeft w:val="0"/>
      <w:marRight w:val="0"/>
      <w:marTop w:val="0"/>
      <w:marBottom w:val="0"/>
      <w:divBdr>
        <w:top w:val="none" w:sz="0" w:space="0" w:color="auto"/>
        <w:left w:val="none" w:sz="0" w:space="0" w:color="auto"/>
        <w:bottom w:val="none" w:sz="0" w:space="0" w:color="auto"/>
        <w:right w:val="none" w:sz="0" w:space="0" w:color="auto"/>
      </w:divBdr>
    </w:div>
    <w:div w:id="1868103903">
      <w:bodyDiv w:val="1"/>
      <w:marLeft w:val="0"/>
      <w:marRight w:val="0"/>
      <w:marTop w:val="0"/>
      <w:marBottom w:val="0"/>
      <w:divBdr>
        <w:top w:val="none" w:sz="0" w:space="0" w:color="auto"/>
        <w:left w:val="none" w:sz="0" w:space="0" w:color="auto"/>
        <w:bottom w:val="none" w:sz="0" w:space="0" w:color="auto"/>
        <w:right w:val="none" w:sz="0" w:space="0" w:color="auto"/>
      </w:divBdr>
    </w:div>
    <w:div w:id="2138647699">
      <w:bodyDiv w:val="1"/>
      <w:marLeft w:val="0"/>
      <w:marRight w:val="0"/>
      <w:marTop w:val="0"/>
      <w:marBottom w:val="0"/>
      <w:divBdr>
        <w:top w:val="none" w:sz="0" w:space="0" w:color="auto"/>
        <w:left w:val="none" w:sz="0" w:space="0" w:color="auto"/>
        <w:bottom w:val="none" w:sz="0" w:space="0" w:color="auto"/>
        <w:right w:val="none" w:sz="0" w:space="0" w:color="auto"/>
      </w:divBdr>
      <w:divsChild>
        <w:div w:id="1601647780">
          <w:marLeft w:val="0"/>
          <w:marRight w:val="0"/>
          <w:marTop w:val="0"/>
          <w:marBottom w:val="0"/>
          <w:divBdr>
            <w:top w:val="none" w:sz="0" w:space="0" w:color="auto"/>
            <w:left w:val="none" w:sz="0" w:space="0" w:color="auto"/>
            <w:bottom w:val="none" w:sz="0" w:space="0" w:color="auto"/>
            <w:right w:val="none" w:sz="0" w:space="0" w:color="auto"/>
          </w:divBdr>
          <w:divsChild>
            <w:div w:id="1676299098">
              <w:marLeft w:val="0"/>
              <w:marRight w:val="0"/>
              <w:marTop w:val="0"/>
              <w:marBottom w:val="0"/>
              <w:divBdr>
                <w:top w:val="none" w:sz="0" w:space="0" w:color="auto"/>
                <w:left w:val="none" w:sz="0" w:space="0" w:color="auto"/>
                <w:bottom w:val="none" w:sz="0" w:space="0" w:color="auto"/>
                <w:right w:val="none" w:sz="0" w:space="0" w:color="auto"/>
              </w:divBdr>
              <w:divsChild>
                <w:div w:id="1742022134">
                  <w:marLeft w:val="0"/>
                  <w:marRight w:val="0"/>
                  <w:marTop w:val="0"/>
                  <w:marBottom w:val="0"/>
                  <w:divBdr>
                    <w:top w:val="none" w:sz="0" w:space="0" w:color="auto"/>
                    <w:left w:val="none" w:sz="0" w:space="0" w:color="auto"/>
                    <w:bottom w:val="none" w:sz="0" w:space="0" w:color="auto"/>
                    <w:right w:val="none" w:sz="0" w:space="0" w:color="auto"/>
                  </w:divBdr>
                  <w:divsChild>
                    <w:div w:id="150221240">
                      <w:marLeft w:val="0"/>
                      <w:marRight w:val="0"/>
                      <w:marTop w:val="0"/>
                      <w:marBottom w:val="0"/>
                      <w:divBdr>
                        <w:top w:val="none" w:sz="0" w:space="0" w:color="auto"/>
                        <w:left w:val="none" w:sz="0" w:space="0" w:color="auto"/>
                        <w:bottom w:val="none" w:sz="0" w:space="0" w:color="auto"/>
                        <w:right w:val="none" w:sz="0" w:space="0" w:color="auto"/>
                      </w:divBdr>
                      <w:divsChild>
                        <w:div w:id="838621380">
                          <w:marLeft w:val="0"/>
                          <w:marRight w:val="0"/>
                          <w:marTop w:val="0"/>
                          <w:marBottom w:val="0"/>
                          <w:divBdr>
                            <w:top w:val="none" w:sz="0" w:space="0" w:color="auto"/>
                            <w:left w:val="none" w:sz="0" w:space="0" w:color="auto"/>
                            <w:bottom w:val="none" w:sz="0" w:space="0" w:color="auto"/>
                            <w:right w:val="none" w:sz="0" w:space="0" w:color="auto"/>
                          </w:divBdr>
                          <w:divsChild>
                            <w:div w:id="1459034569">
                              <w:marLeft w:val="0"/>
                              <w:marRight w:val="0"/>
                              <w:marTop w:val="0"/>
                              <w:marBottom w:val="0"/>
                              <w:divBdr>
                                <w:top w:val="none" w:sz="0" w:space="0" w:color="auto"/>
                                <w:left w:val="none" w:sz="0" w:space="0" w:color="auto"/>
                                <w:bottom w:val="none" w:sz="0" w:space="0" w:color="auto"/>
                                <w:right w:val="none" w:sz="0" w:space="0" w:color="auto"/>
                              </w:divBdr>
                              <w:divsChild>
                                <w:div w:id="1069305877">
                                  <w:marLeft w:val="0"/>
                                  <w:marRight w:val="0"/>
                                  <w:marTop w:val="0"/>
                                  <w:marBottom w:val="0"/>
                                  <w:divBdr>
                                    <w:top w:val="none" w:sz="0" w:space="0" w:color="auto"/>
                                    <w:left w:val="none" w:sz="0" w:space="0" w:color="auto"/>
                                    <w:bottom w:val="none" w:sz="0" w:space="0" w:color="auto"/>
                                    <w:right w:val="none" w:sz="0" w:space="0" w:color="auto"/>
                                  </w:divBdr>
                                  <w:divsChild>
                                    <w:div w:id="800727507">
                                      <w:marLeft w:val="0"/>
                                      <w:marRight w:val="0"/>
                                      <w:marTop w:val="0"/>
                                      <w:marBottom w:val="0"/>
                                      <w:divBdr>
                                        <w:top w:val="none" w:sz="0" w:space="0" w:color="auto"/>
                                        <w:left w:val="none" w:sz="0" w:space="0" w:color="auto"/>
                                        <w:bottom w:val="none" w:sz="0" w:space="0" w:color="auto"/>
                                        <w:right w:val="none" w:sz="0" w:space="0" w:color="auto"/>
                                      </w:divBdr>
                                      <w:divsChild>
                                        <w:div w:id="86510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677150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36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562184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64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65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s://www.dese.gov.au" TargetMode="External"/><Relationship Id="rId4" Type="http://schemas.openxmlformats.org/officeDocument/2006/relationships/settings" Target="settings.xml"/><Relationship Id="rId9" Type="http://schemas.openxmlformats.org/officeDocument/2006/relationships/hyperlink" Target="http://www.health.gov.au/mrff"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ickah\AppData\Local\Hewlett-Packard\HP%20TRIM\TEMP\HPTRIM.36328\D21-528640%20%20Attachment%20B%20-%20PhD%20completions%20in%20Australia%201989-2019(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'HDR Completions - table format'!$K$1</c:f>
              <c:strCache>
                <c:ptCount val="1"/>
                <c:pt idx="0">
                  <c:v>No of PhD completions</c:v>
                </c:pt>
              </c:strCache>
            </c:strRef>
          </c:tx>
          <c:spPr>
            <a:ln w="28575" cap="rnd">
              <a:solidFill>
                <a:schemeClr val="accent1"/>
              </a:solidFill>
              <a:round/>
            </a:ln>
            <a:effectLst/>
          </c:spPr>
          <c:marker>
            <c:symbol val="none"/>
          </c:marker>
          <c:cat>
            <c:numRef>
              <c:f>'HDR Completions - table format'!$J$2:$J$32</c:f>
              <c:numCache>
                <c:formatCode>General</c:formatCode>
                <c:ptCount val="3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numCache>
            </c:numRef>
          </c:cat>
          <c:val>
            <c:numRef>
              <c:f>'HDR Completions - table format'!$K$2:$K$32</c:f>
              <c:numCache>
                <c:formatCode>General</c:formatCode>
                <c:ptCount val="31"/>
                <c:pt idx="0">
                  <c:v>1209</c:v>
                </c:pt>
                <c:pt idx="1">
                  <c:v>1357</c:v>
                </c:pt>
                <c:pt idx="2">
                  <c:v>1519</c:v>
                </c:pt>
                <c:pt idx="3">
                  <c:v>1522</c:v>
                </c:pt>
                <c:pt idx="4">
                  <c:v>1793</c:v>
                </c:pt>
                <c:pt idx="5">
                  <c:v>2203</c:v>
                </c:pt>
                <c:pt idx="6">
                  <c:v>2430</c:v>
                </c:pt>
                <c:pt idx="7">
                  <c:v>2904</c:v>
                </c:pt>
                <c:pt idx="8">
                  <c:v>3346</c:v>
                </c:pt>
                <c:pt idx="9">
                  <c:v>3447</c:v>
                </c:pt>
                <c:pt idx="10">
                  <c:v>3665</c:v>
                </c:pt>
                <c:pt idx="11">
                  <c:v>3793</c:v>
                </c:pt>
                <c:pt idx="12">
                  <c:v>3933</c:v>
                </c:pt>
                <c:pt idx="13">
                  <c:v>4291</c:v>
                </c:pt>
                <c:pt idx="14">
                  <c:v>4728</c:v>
                </c:pt>
                <c:pt idx="15">
                  <c:v>4900</c:v>
                </c:pt>
                <c:pt idx="16">
                  <c:v>5245</c:v>
                </c:pt>
                <c:pt idx="17">
                  <c:v>5518</c:v>
                </c:pt>
                <c:pt idx="18">
                  <c:v>5741</c:v>
                </c:pt>
                <c:pt idx="19">
                  <c:v>5781</c:v>
                </c:pt>
                <c:pt idx="20">
                  <c:v>5793</c:v>
                </c:pt>
                <c:pt idx="21">
                  <c:v>6050</c:v>
                </c:pt>
                <c:pt idx="22">
                  <c:v>6454</c:v>
                </c:pt>
                <c:pt idx="23">
                  <c:v>6903</c:v>
                </c:pt>
                <c:pt idx="24">
                  <c:v>7778</c:v>
                </c:pt>
                <c:pt idx="25">
                  <c:v>8110</c:v>
                </c:pt>
                <c:pt idx="26">
                  <c:v>8361</c:v>
                </c:pt>
                <c:pt idx="27">
                  <c:v>8883</c:v>
                </c:pt>
                <c:pt idx="28">
                  <c:v>9041</c:v>
                </c:pt>
                <c:pt idx="29">
                  <c:v>8634</c:v>
                </c:pt>
                <c:pt idx="30">
                  <c:v>9439</c:v>
                </c:pt>
              </c:numCache>
            </c:numRef>
          </c:val>
          <c:smooth val="0"/>
          <c:extLst>
            <c:ext xmlns:c16="http://schemas.microsoft.com/office/drawing/2014/chart" uri="{C3380CC4-5D6E-409C-BE32-E72D297353CC}">
              <c16:uniqueId val="{00000000-7EF7-4D63-A150-2739A206920C}"/>
            </c:ext>
          </c:extLst>
        </c:ser>
        <c:dLbls>
          <c:showLegendKey val="0"/>
          <c:showVal val="0"/>
          <c:showCatName val="0"/>
          <c:showSerName val="0"/>
          <c:showPercent val="0"/>
          <c:showBubbleSize val="0"/>
        </c:dLbls>
        <c:smooth val="0"/>
        <c:axId val="1013929352"/>
        <c:axId val="1013927712"/>
      </c:lineChart>
      <c:catAx>
        <c:axId val="1013929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927712"/>
        <c:crosses val="autoZero"/>
        <c:auto val="1"/>
        <c:lblAlgn val="ctr"/>
        <c:lblOffset val="100"/>
        <c:noMultiLvlLbl val="0"/>
      </c:catAx>
      <c:valAx>
        <c:axId val="101392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a:t>
                </a:r>
                <a:r>
                  <a:rPr lang="en-AU" baseline="0"/>
                  <a:t> Doctorate completions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929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F38D9-2FD7-45EE-B326-0BDB3826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Health and Medical Early to Mid-Career Researchers Roundtable Background Paper - 6 May 2021</dc:title>
  <dc:creator>Australian Goverment Department of Health</dc:creator>
  <cp:keywords>"Medical Research Future Fund; MRFF; Early to Mid-Career Researchers</cp:keywords>
  <cp:lastModifiedBy>SOLLAZZO, Maria</cp:lastModifiedBy>
  <cp:revision>3</cp:revision>
  <dcterms:created xsi:type="dcterms:W3CDTF">2021-04-30T01:08:00Z</dcterms:created>
  <dcterms:modified xsi:type="dcterms:W3CDTF">2021-12-07T01:20:00Z</dcterms:modified>
</cp:coreProperties>
</file>