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B19B4" w14:textId="2DBC22DF" w:rsidR="00F95BB2" w:rsidRPr="00702916" w:rsidRDefault="00323B7E" w:rsidP="00B74210">
      <w:pPr>
        <w:pStyle w:val="Heading1"/>
        <w:spacing w:before="480" w:line="276" w:lineRule="auto"/>
        <w:rPr>
          <w:sz w:val="36"/>
        </w:rPr>
      </w:pPr>
      <w:bookmarkStart w:id="0" w:name="_Hlk90982649"/>
      <w:r w:rsidRPr="00702916">
        <w:rPr>
          <w:sz w:val="36"/>
        </w:rPr>
        <w:t xml:space="preserve">Hospital certification for </w:t>
      </w:r>
      <w:r w:rsidR="00920315" w:rsidRPr="00702916">
        <w:rPr>
          <w:sz w:val="36"/>
        </w:rPr>
        <w:t xml:space="preserve">MBS </w:t>
      </w:r>
      <w:r w:rsidR="00E03CFD" w:rsidRPr="00702916">
        <w:rPr>
          <w:sz w:val="36"/>
        </w:rPr>
        <w:t>i</w:t>
      </w:r>
      <w:r w:rsidR="00920315" w:rsidRPr="00702916">
        <w:rPr>
          <w:sz w:val="36"/>
        </w:rPr>
        <w:t>tems for</w:t>
      </w:r>
      <w:r w:rsidR="004D686F" w:rsidRPr="00702916">
        <w:rPr>
          <w:sz w:val="36"/>
        </w:rPr>
        <w:t xml:space="preserve"> </w:t>
      </w:r>
      <w:r w:rsidR="00E03CFD" w:rsidRPr="00702916">
        <w:rPr>
          <w:sz w:val="36"/>
        </w:rPr>
        <w:t>r</w:t>
      </w:r>
      <w:r w:rsidRPr="00702916">
        <w:rPr>
          <w:sz w:val="36"/>
        </w:rPr>
        <w:t xml:space="preserve">epetitive </w:t>
      </w:r>
      <w:r w:rsidR="00E03CFD" w:rsidRPr="00702916">
        <w:rPr>
          <w:sz w:val="36"/>
        </w:rPr>
        <w:t>t</w:t>
      </w:r>
      <w:r w:rsidRPr="00702916">
        <w:rPr>
          <w:sz w:val="36"/>
        </w:rPr>
        <w:t xml:space="preserve">ranscranial </w:t>
      </w:r>
      <w:r w:rsidR="00E03CFD" w:rsidRPr="00702916">
        <w:rPr>
          <w:sz w:val="36"/>
        </w:rPr>
        <w:t>m</w:t>
      </w:r>
      <w:r w:rsidRPr="00702916">
        <w:rPr>
          <w:sz w:val="36"/>
        </w:rPr>
        <w:t xml:space="preserve">agnetic </w:t>
      </w:r>
      <w:r w:rsidR="00E03CFD" w:rsidRPr="00702916">
        <w:rPr>
          <w:sz w:val="36"/>
        </w:rPr>
        <w:t>s</w:t>
      </w:r>
      <w:r w:rsidRPr="00702916">
        <w:rPr>
          <w:sz w:val="36"/>
        </w:rPr>
        <w:t>timulation (</w:t>
      </w:r>
      <w:proofErr w:type="spellStart"/>
      <w:r w:rsidRPr="00702916">
        <w:rPr>
          <w:sz w:val="36"/>
        </w:rPr>
        <w:t>rTMS</w:t>
      </w:r>
      <w:proofErr w:type="spellEnd"/>
      <w:r w:rsidRPr="00702916">
        <w:rPr>
          <w:sz w:val="36"/>
        </w:rPr>
        <w:t>)</w:t>
      </w:r>
    </w:p>
    <w:bookmarkEnd w:id="0"/>
    <w:p w14:paraId="1FC12AD7" w14:textId="6F794521" w:rsidR="001D3A2F" w:rsidRPr="00EE1457" w:rsidRDefault="001D3A2F" w:rsidP="002957E4">
      <w:pPr>
        <w:spacing w:before="240" w:after="240" w:line="276" w:lineRule="auto"/>
        <w:rPr>
          <w:rFonts w:ascii="Arial" w:hAnsi="Arial" w:cs="Arial"/>
        </w:rPr>
      </w:pPr>
      <w:r w:rsidRPr="00EE1457">
        <w:rPr>
          <w:rFonts w:ascii="Arial" w:hAnsi="Arial" w:cs="Arial"/>
        </w:rPr>
        <w:t>Th</w:t>
      </w:r>
      <w:r w:rsidR="004D686F" w:rsidRPr="00EE1457">
        <w:rPr>
          <w:rFonts w:ascii="Arial" w:hAnsi="Arial" w:cs="Arial"/>
        </w:rPr>
        <w:t>e following</w:t>
      </w:r>
      <w:r w:rsidRPr="00EE1457">
        <w:rPr>
          <w:rFonts w:ascii="Arial" w:hAnsi="Arial" w:cs="Arial"/>
        </w:rPr>
        <w:t xml:space="preserve"> information </w:t>
      </w:r>
      <w:r w:rsidR="006D38DC" w:rsidRPr="00EE1457">
        <w:rPr>
          <w:rFonts w:ascii="Arial" w:hAnsi="Arial" w:cs="Arial"/>
        </w:rPr>
        <w:t>has been developed to assist p</w:t>
      </w:r>
      <w:r w:rsidR="00FB3287" w:rsidRPr="00EE1457">
        <w:rPr>
          <w:rFonts w:ascii="Arial" w:hAnsi="Arial" w:cs="Arial"/>
        </w:rPr>
        <w:t>racti</w:t>
      </w:r>
      <w:r w:rsidR="00F95BB2" w:rsidRPr="00EE1457">
        <w:rPr>
          <w:rFonts w:ascii="Arial" w:hAnsi="Arial" w:cs="Arial"/>
        </w:rPr>
        <w:t>ti</w:t>
      </w:r>
      <w:r w:rsidR="00FB3287" w:rsidRPr="00EE1457">
        <w:rPr>
          <w:rFonts w:ascii="Arial" w:hAnsi="Arial" w:cs="Arial"/>
        </w:rPr>
        <w:t xml:space="preserve">oners </w:t>
      </w:r>
      <w:r w:rsidR="00823B5A" w:rsidRPr="00EE1457">
        <w:rPr>
          <w:rFonts w:ascii="Arial" w:hAnsi="Arial" w:cs="Arial"/>
        </w:rPr>
        <w:t xml:space="preserve">in </w:t>
      </w:r>
      <w:r w:rsidR="00FB3287" w:rsidRPr="00EE1457">
        <w:rPr>
          <w:rFonts w:ascii="Arial" w:hAnsi="Arial" w:cs="Arial"/>
        </w:rPr>
        <w:t>preparing</w:t>
      </w:r>
      <w:r w:rsidR="00823B5A" w:rsidRPr="00EE1457">
        <w:rPr>
          <w:rFonts w:ascii="Arial" w:hAnsi="Arial" w:cs="Arial"/>
        </w:rPr>
        <w:t xml:space="preserve"> </w:t>
      </w:r>
      <w:r w:rsidR="004D686F" w:rsidRPr="00EE1457">
        <w:rPr>
          <w:rFonts w:ascii="Arial" w:hAnsi="Arial" w:cs="Arial"/>
        </w:rPr>
        <w:t xml:space="preserve">Type C </w:t>
      </w:r>
      <w:r w:rsidR="00823B5A" w:rsidRPr="00EE1457">
        <w:rPr>
          <w:rFonts w:ascii="Arial" w:hAnsi="Arial" w:cs="Arial"/>
        </w:rPr>
        <w:t>certificat</w:t>
      </w:r>
      <w:r w:rsidR="004D686F" w:rsidRPr="00EE1457">
        <w:rPr>
          <w:rFonts w:ascii="Arial" w:hAnsi="Arial" w:cs="Arial"/>
        </w:rPr>
        <w:t>ion, for submission to private health insurers,</w:t>
      </w:r>
      <w:r w:rsidR="00823B5A" w:rsidRPr="00EE1457">
        <w:rPr>
          <w:rFonts w:ascii="Arial" w:hAnsi="Arial" w:cs="Arial"/>
        </w:rPr>
        <w:t xml:space="preserve"> where</w:t>
      </w:r>
      <w:r w:rsidR="000D6001" w:rsidRPr="00EE1457">
        <w:rPr>
          <w:rFonts w:ascii="Arial" w:hAnsi="Arial" w:cs="Arial"/>
        </w:rPr>
        <w:t xml:space="preserve"> repetitive transcranial magnetic stimulation (</w:t>
      </w:r>
      <w:proofErr w:type="spellStart"/>
      <w:r w:rsidR="00823B5A" w:rsidRPr="00EE1457">
        <w:rPr>
          <w:rFonts w:ascii="Arial" w:hAnsi="Arial" w:cs="Arial"/>
        </w:rPr>
        <w:t>rTMS</w:t>
      </w:r>
      <w:proofErr w:type="spellEnd"/>
      <w:r w:rsidR="000D6001" w:rsidRPr="00EE1457">
        <w:rPr>
          <w:rFonts w:ascii="Arial" w:hAnsi="Arial" w:cs="Arial"/>
        </w:rPr>
        <w:t>)</w:t>
      </w:r>
      <w:r w:rsidR="00823B5A" w:rsidRPr="00EE1457">
        <w:rPr>
          <w:rFonts w:ascii="Arial" w:hAnsi="Arial" w:cs="Arial"/>
        </w:rPr>
        <w:t xml:space="preserve"> treatment is provided in hospital</w:t>
      </w:r>
      <w:r w:rsidRPr="00EE1457">
        <w:rPr>
          <w:rFonts w:ascii="Arial" w:hAnsi="Arial" w:cs="Arial"/>
        </w:rPr>
        <w:t>.</w:t>
      </w:r>
    </w:p>
    <w:p w14:paraId="04FBABEE" w14:textId="01D56B1B" w:rsidR="001B406F" w:rsidRPr="00EE1457" w:rsidRDefault="001D3A2F" w:rsidP="002957E4">
      <w:pPr>
        <w:spacing w:before="240" w:after="240" w:line="276" w:lineRule="auto"/>
        <w:rPr>
          <w:rFonts w:ascii="Arial" w:hAnsi="Arial" w:cs="Arial"/>
        </w:rPr>
      </w:pPr>
      <w:r w:rsidRPr="00EE1457">
        <w:rPr>
          <w:rFonts w:ascii="Arial" w:hAnsi="Arial" w:cs="Arial"/>
        </w:rPr>
        <w:t xml:space="preserve">On </w:t>
      </w:r>
      <w:r w:rsidR="004C3369" w:rsidRPr="00EE1457">
        <w:rPr>
          <w:rFonts w:ascii="Arial" w:hAnsi="Arial" w:cs="Arial"/>
        </w:rPr>
        <w:t xml:space="preserve">1 November 2021, the </w:t>
      </w:r>
      <w:r w:rsidR="001A4E9F" w:rsidRPr="00EE1457">
        <w:rPr>
          <w:rFonts w:ascii="Arial" w:hAnsi="Arial" w:cs="Arial"/>
        </w:rPr>
        <w:t xml:space="preserve">Australian </w:t>
      </w:r>
      <w:r w:rsidR="004C3369" w:rsidRPr="00EE1457">
        <w:rPr>
          <w:rFonts w:ascii="Arial" w:hAnsi="Arial" w:cs="Arial"/>
        </w:rPr>
        <w:t>Government introduce</w:t>
      </w:r>
      <w:r w:rsidRPr="00EE1457">
        <w:rPr>
          <w:rFonts w:ascii="Arial" w:hAnsi="Arial" w:cs="Arial"/>
        </w:rPr>
        <w:t>d</w:t>
      </w:r>
      <w:r w:rsidR="004C3369" w:rsidRPr="00EE1457">
        <w:rPr>
          <w:rFonts w:ascii="Arial" w:hAnsi="Arial" w:cs="Arial"/>
        </w:rPr>
        <w:t xml:space="preserve"> </w:t>
      </w:r>
      <w:r w:rsidR="004D686F" w:rsidRPr="00EE1457">
        <w:rPr>
          <w:rFonts w:ascii="Arial" w:hAnsi="Arial" w:cs="Arial"/>
        </w:rPr>
        <w:t xml:space="preserve">four </w:t>
      </w:r>
      <w:hyperlink r:id="rId8" w:history="1">
        <w:r w:rsidR="004C3369" w:rsidRPr="00EE1457">
          <w:rPr>
            <w:rFonts w:ascii="Arial" w:hAnsi="Arial" w:cs="Arial"/>
          </w:rPr>
          <w:t>new MBS items for patients</w:t>
        </w:r>
        <w:r w:rsidR="00755FF1" w:rsidRPr="00EE1457">
          <w:rPr>
            <w:rFonts w:ascii="Arial" w:hAnsi="Arial" w:cs="Arial"/>
          </w:rPr>
          <w:t xml:space="preserve"> requiring</w:t>
        </w:r>
        <w:r w:rsidR="004C3369" w:rsidRPr="00EE1457">
          <w:rPr>
            <w:rFonts w:ascii="Arial" w:hAnsi="Arial" w:cs="Arial"/>
          </w:rPr>
          <w:t xml:space="preserve"> (</w:t>
        </w:r>
        <w:proofErr w:type="spellStart"/>
        <w:r w:rsidR="004C3369" w:rsidRPr="00EE1457">
          <w:rPr>
            <w:rFonts w:ascii="Arial" w:hAnsi="Arial" w:cs="Arial"/>
          </w:rPr>
          <w:t>rTMS</w:t>
        </w:r>
        <w:proofErr w:type="spellEnd"/>
        <w:r w:rsidR="004C3369" w:rsidRPr="00EE1457">
          <w:rPr>
            <w:rFonts w:ascii="Arial" w:hAnsi="Arial" w:cs="Arial"/>
          </w:rPr>
          <w:t>) t</w:t>
        </w:r>
        <w:r w:rsidR="00755FF1" w:rsidRPr="00EE1457">
          <w:rPr>
            <w:rFonts w:ascii="Arial" w:hAnsi="Arial" w:cs="Arial"/>
          </w:rPr>
          <w:t>reatment</w:t>
        </w:r>
      </w:hyperlink>
      <w:r w:rsidR="004A545C" w:rsidRPr="00EE1457">
        <w:rPr>
          <w:rFonts w:ascii="Arial" w:hAnsi="Arial" w:cs="Arial"/>
        </w:rPr>
        <w:t xml:space="preserve"> for the treatment of </w:t>
      </w:r>
      <w:r w:rsidR="00AB218E" w:rsidRPr="00EE1457">
        <w:rPr>
          <w:rFonts w:ascii="Arial" w:hAnsi="Arial" w:cs="Arial"/>
        </w:rPr>
        <w:t xml:space="preserve">a </w:t>
      </w:r>
      <w:r w:rsidR="004A545C" w:rsidRPr="00EE1457">
        <w:rPr>
          <w:rFonts w:ascii="Arial" w:hAnsi="Arial" w:cs="Arial"/>
        </w:rPr>
        <w:t>medication resistant major depressive disorder</w:t>
      </w:r>
      <w:r w:rsidR="00051164" w:rsidRPr="00EE1457">
        <w:rPr>
          <w:rFonts w:ascii="Arial" w:hAnsi="Arial" w:cs="Arial"/>
        </w:rPr>
        <w:t>.</w:t>
      </w:r>
    </w:p>
    <w:p w14:paraId="7D505FDC" w14:textId="19DAAC0F" w:rsidR="00120358" w:rsidRPr="00EE1457" w:rsidRDefault="00120358" w:rsidP="002957E4">
      <w:pPr>
        <w:spacing w:before="240" w:after="240" w:line="276" w:lineRule="auto"/>
        <w:rPr>
          <w:rFonts w:ascii="Arial" w:hAnsi="Arial" w:cs="Arial"/>
        </w:rPr>
      </w:pPr>
      <w:r w:rsidRPr="00EE1457">
        <w:rPr>
          <w:rFonts w:ascii="Arial" w:hAnsi="Arial" w:cs="Arial"/>
        </w:rPr>
        <w:t xml:space="preserve">The new MBS items for </w:t>
      </w:r>
      <w:proofErr w:type="spellStart"/>
      <w:r w:rsidRPr="00EE1457">
        <w:rPr>
          <w:rFonts w:ascii="Arial" w:hAnsi="Arial" w:cs="Arial"/>
        </w:rPr>
        <w:t>rTMS</w:t>
      </w:r>
      <w:proofErr w:type="spellEnd"/>
      <w:r w:rsidRPr="00EE1457">
        <w:rPr>
          <w:rFonts w:ascii="Arial" w:hAnsi="Arial" w:cs="Arial"/>
        </w:rPr>
        <w:t xml:space="preserve"> treatment have been classified as Type C procedures. </w:t>
      </w:r>
      <w:r w:rsidR="00C53D32" w:rsidRPr="00EE1457">
        <w:rPr>
          <w:rFonts w:ascii="Arial" w:hAnsi="Arial" w:cs="Arial"/>
        </w:rPr>
        <w:t>T</w:t>
      </w:r>
      <w:r w:rsidR="004A545C" w:rsidRPr="00EE1457">
        <w:rPr>
          <w:rFonts w:ascii="Arial" w:hAnsi="Arial" w:cs="Arial"/>
        </w:rPr>
        <w:t xml:space="preserve">he </w:t>
      </w:r>
      <w:hyperlink r:id="rId9" w:history="1">
        <w:r w:rsidR="004A545C" w:rsidRPr="00EE1457">
          <w:rPr>
            <w:rFonts w:ascii="Arial" w:hAnsi="Arial" w:cs="Arial"/>
          </w:rPr>
          <w:t>Private Health Insurance (Benefits Requirements) Rules 2011</w:t>
        </w:r>
      </w:hyperlink>
      <w:r w:rsidR="004A545C" w:rsidRPr="00EE1457">
        <w:rPr>
          <w:rFonts w:ascii="Arial" w:hAnsi="Arial" w:cs="Arial"/>
        </w:rPr>
        <w:t xml:space="preserve"> (the Rules) define Type</w:t>
      </w:r>
      <w:r w:rsidR="00323B7E" w:rsidRPr="00EE1457">
        <w:rPr>
          <w:rFonts w:ascii="Arial" w:hAnsi="Arial" w:cs="Arial"/>
        </w:rPr>
        <w:t> </w:t>
      </w:r>
      <w:r w:rsidR="004A545C" w:rsidRPr="00EE1457">
        <w:rPr>
          <w:rFonts w:ascii="Arial" w:hAnsi="Arial" w:cs="Arial"/>
        </w:rPr>
        <w:t xml:space="preserve">C procedures as </w:t>
      </w:r>
      <w:r w:rsidR="00F50E20" w:rsidRPr="00EE1457">
        <w:rPr>
          <w:rFonts w:ascii="Arial" w:hAnsi="Arial" w:cs="Arial"/>
        </w:rPr>
        <w:t>those</w:t>
      </w:r>
      <w:r w:rsidR="004A545C" w:rsidRPr="00EE1457">
        <w:rPr>
          <w:rFonts w:ascii="Arial" w:hAnsi="Arial" w:cs="Arial"/>
        </w:rPr>
        <w:t xml:space="preserve"> that </w:t>
      </w:r>
      <w:r w:rsidR="00F50E20" w:rsidRPr="00EE1457">
        <w:rPr>
          <w:rFonts w:ascii="Arial" w:hAnsi="Arial" w:cs="Arial"/>
        </w:rPr>
        <w:t>‘</w:t>
      </w:r>
      <w:r w:rsidR="004A545C" w:rsidRPr="00EE1457">
        <w:rPr>
          <w:rFonts w:ascii="Arial" w:hAnsi="Arial" w:cs="Arial"/>
        </w:rPr>
        <w:t>do not normally require hospital treatment’</w:t>
      </w:r>
      <w:r w:rsidR="001B406F" w:rsidRPr="00EE1457">
        <w:rPr>
          <w:rFonts w:ascii="Arial" w:hAnsi="Arial" w:cs="Arial"/>
        </w:rPr>
        <w:t>.</w:t>
      </w:r>
      <w:r w:rsidRPr="00EE1457">
        <w:rPr>
          <w:rFonts w:ascii="Arial" w:hAnsi="Arial" w:cs="Arial"/>
        </w:rPr>
        <w:t xml:space="preserve"> As such, </w:t>
      </w:r>
      <w:r w:rsidR="001A4E9F" w:rsidRPr="00EE1457">
        <w:rPr>
          <w:rFonts w:ascii="Arial" w:hAnsi="Arial" w:cs="Arial"/>
        </w:rPr>
        <w:t>p</w:t>
      </w:r>
      <w:r w:rsidR="0017516D" w:rsidRPr="00EE1457">
        <w:rPr>
          <w:rFonts w:ascii="Arial" w:hAnsi="Arial" w:cs="Arial"/>
        </w:rPr>
        <w:t xml:space="preserve">atients </w:t>
      </w:r>
      <w:r w:rsidR="00920315" w:rsidRPr="00EE1457">
        <w:rPr>
          <w:rFonts w:ascii="Arial" w:hAnsi="Arial" w:cs="Arial"/>
        </w:rPr>
        <w:t xml:space="preserve">should </w:t>
      </w:r>
      <w:r w:rsidR="0017516D" w:rsidRPr="00EE1457">
        <w:rPr>
          <w:rFonts w:ascii="Arial" w:hAnsi="Arial" w:cs="Arial"/>
        </w:rPr>
        <w:t xml:space="preserve">typically receive </w:t>
      </w:r>
      <w:proofErr w:type="spellStart"/>
      <w:r w:rsidR="0017516D" w:rsidRPr="00EE1457">
        <w:rPr>
          <w:rFonts w:ascii="Arial" w:hAnsi="Arial" w:cs="Arial"/>
        </w:rPr>
        <w:t>rTMS</w:t>
      </w:r>
      <w:proofErr w:type="spellEnd"/>
      <w:r w:rsidR="0017516D" w:rsidRPr="00EE1457">
        <w:rPr>
          <w:rFonts w:ascii="Arial" w:hAnsi="Arial" w:cs="Arial"/>
        </w:rPr>
        <w:t xml:space="preserve"> treatment out of hospital</w:t>
      </w:r>
      <w:r w:rsidR="00051164" w:rsidRPr="00EE1457">
        <w:rPr>
          <w:rFonts w:ascii="Arial" w:hAnsi="Arial" w:cs="Arial"/>
        </w:rPr>
        <w:t>.</w:t>
      </w:r>
      <w:r w:rsidR="00AA40CD" w:rsidRPr="00EE1457">
        <w:rPr>
          <w:rFonts w:ascii="Arial" w:hAnsi="Arial" w:cs="Arial"/>
        </w:rPr>
        <w:t xml:space="preserve"> </w:t>
      </w:r>
    </w:p>
    <w:p w14:paraId="22EBB731" w14:textId="39273B1B" w:rsidR="002143AF" w:rsidRPr="002957E4" w:rsidRDefault="002143AF" w:rsidP="00B74210">
      <w:pPr>
        <w:pStyle w:val="Heading2"/>
      </w:pPr>
      <w:r w:rsidRPr="002957E4">
        <w:t>When is Type C Certification required?</w:t>
      </w:r>
    </w:p>
    <w:p w14:paraId="311346CA" w14:textId="77F63579" w:rsidR="001479C6" w:rsidRPr="00EE1457" w:rsidRDefault="001479C6" w:rsidP="002957E4">
      <w:pPr>
        <w:spacing w:before="240" w:after="240" w:line="276" w:lineRule="auto"/>
        <w:rPr>
          <w:rFonts w:ascii="Arial" w:hAnsi="Arial" w:cs="Arial"/>
        </w:rPr>
      </w:pPr>
      <w:r w:rsidRPr="00EE1457">
        <w:rPr>
          <w:rFonts w:ascii="Arial" w:hAnsi="Arial" w:cs="Arial"/>
        </w:rPr>
        <w:t xml:space="preserve">In </w:t>
      </w:r>
      <w:r w:rsidR="00EC0657" w:rsidRPr="00EE1457">
        <w:rPr>
          <w:rFonts w:ascii="Arial" w:hAnsi="Arial" w:cs="Arial"/>
        </w:rPr>
        <w:t>certain</w:t>
      </w:r>
      <w:r w:rsidRPr="00EE1457">
        <w:rPr>
          <w:rFonts w:ascii="Arial" w:hAnsi="Arial" w:cs="Arial"/>
        </w:rPr>
        <w:t xml:space="preserve"> circumstances</w:t>
      </w:r>
      <w:r w:rsidR="00EC0657" w:rsidRPr="00EE1457">
        <w:rPr>
          <w:rFonts w:ascii="Arial" w:hAnsi="Arial" w:cs="Arial"/>
        </w:rPr>
        <w:t>,</w:t>
      </w:r>
      <w:r w:rsidRPr="00EE1457">
        <w:rPr>
          <w:rFonts w:ascii="Arial" w:hAnsi="Arial" w:cs="Arial"/>
        </w:rPr>
        <w:t xml:space="preserve"> where it is deemed clinically appropriate by </w:t>
      </w:r>
      <w:r w:rsidR="00EC0657" w:rsidRPr="00EE1457">
        <w:rPr>
          <w:rFonts w:ascii="Arial" w:hAnsi="Arial" w:cs="Arial"/>
        </w:rPr>
        <w:t>a</w:t>
      </w:r>
      <w:r w:rsidRPr="00EE1457">
        <w:rPr>
          <w:rFonts w:ascii="Arial" w:hAnsi="Arial" w:cs="Arial"/>
        </w:rPr>
        <w:t xml:space="preserve"> </w:t>
      </w:r>
      <w:r w:rsidR="00C216AC" w:rsidRPr="00EE1457">
        <w:rPr>
          <w:rFonts w:ascii="Arial" w:hAnsi="Arial" w:cs="Arial"/>
        </w:rPr>
        <w:t>practitioner</w:t>
      </w:r>
      <w:r w:rsidRPr="00EE1457">
        <w:rPr>
          <w:rFonts w:ascii="Arial" w:hAnsi="Arial" w:cs="Arial"/>
        </w:rPr>
        <w:t xml:space="preserve"> for a patient to receive </w:t>
      </w:r>
      <w:proofErr w:type="spellStart"/>
      <w:r w:rsidRPr="00EE1457">
        <w:rPr>
          <w:rFonts w:ascii="Arial" w:hAnsi="Arial" w:cs="Arial"/>
        </w:rPr>
        <w:t>rTMS</w:t>
      </w:r>
      <w:proofErr w:type="spellEnd"/>
      <w:r w:rsidRPr="00EE1457">
        <w:rPr>
          <w:rFonts w:ascii="Arial" w:hAnsi="Arial" w:cs="Arial"/>
        </w:rPr>
        <w:t xml:space="preserve"> treatment as </w:t>
      </w:r>
      <w:r w:rsidR="00F50FCF" w:rsidRPr="00EE1457">
        <w:rPr>
          <w:rFonts w:ascii="Arial" w:hAnsi="Arial" w:cs="Arial"/>
        </w:rPr>
        <w:t xml:space="preserve">an </w:t>
      </w:r>
      <w:r w:rsidR="00EC0657" w:rsidRPr="00EE1457">
        <w:rPr>
          <w:rFonts w:ascii="Arial" w:hAnsi="Arial" w:cs="Arial"/>
        </w:rPr>
        <w:t>in-</w:t>
      </w:r>
      <w:r w:rsidRPr="00EE1457">
        <w:rPr>
          <w:rFonts w:ascii="Arial" w:hAnsi="Arial" w:cs="Arial"/>
        </w:rPr>
        <w:t>hospital</w:t>
      </w:r>
      <w:r w:rsidR="00F50FCF" w:rsidRPr="00EE1457">
        <w:rPr>
          <w:rFonts w:ascii="Arial" w:hAnsi="Arial" w:cs="Arial"/>
        </w:rPr>
        <w:t xml:space="preserve"> procedure</w:t>
      </w:r>
      <w:r w:rsidRPr="00EE1457">
        <w:rPr>
          <w:rFonts w:ascii="Arial" w:hAnsi="Arial" w:cs="Arial"/>
        </w:rPr>
        <w:t>, a</w:t>
      </w:r>
      <w:r w:rsidR="004C2CAB" w:rsidRPr="00EE1457">
        <w:rPr>
          <w:rFonts w:ascii="Arial" w:hAnsi="Arial" w:cs="Arial"/>
        </w:rPr>
        <w:t xml:space="preserve"> </w:t>
      </w:r>
      <w:hyperlink r:id="rId10" w:history="1">
        <w:r w:rsidRPr="00EE1457">
          <w:rPr>
            <w:rStyle w:val="Hyperlink"/>
            <w:rFonts w:ascii="Arial" w:hAnsi="Arial" w:cs="Arial"/>
          </w:rPr>
          <w:t>Type C certificate</w:t>
        </w:r>
      </w:hyperlink>
      <w:r w:rsidR="00E03CFD">
        <w:rPr>
          <w:rStyle w:val="FootnoteReference"/>
          <w:rFonts w:ascii="Arial" w:hAnsi="Arial" w:cs="Arial"/>
          <w:color w:val="0563C1" w:themeColor="hyperlink"/>
          <w:u w:val="single"/>
        </w:rPr>
        <w:footnoteReference w:id="2"/>
      </w:r>
      <w:r w:rsidRPr="00EE1457">
        <w:rPr>
          <w:rFonts w:ascii="Arial" w:hAnsi="Arial" w:cs="Arial"/>
        </w:rPr>
        <w:t xml:space="preserve"> </w:t>
      </w:r>
      <w:r w:rsidR="004C2CAB" w:rsidRPr="00EE1457">
        <w:rPr>
          <w:rFonts w:ascii="Arial" w:hAnsi="Arial" w:cs="Arial"/>
        </w:rPr>
        <w:t xml:space="preserve">must </w:t>
      </w:r>
      <w:r w:rsidRPr="00EE1457">
        <w:rPr>
          <w:rFonts w:ascii="Arial" w:hAnsi="Arial" w:cs="Arial"/>
        </w:rPr>
        <w:t>be provided to</w:t>
      </w:r>
      <w:r w:rsidR="004C2CAB" w:rsidRPr="00EE1457">
        <w:rPr>
          <w:rFonts w:ascii="Arial" w:hAnsi="Arial" w:cs="Arial"/>
        </w:rPr>
        <w:t xml:space="preserve"> a</w:t>
      </w:r>
      <w:r w:rsidRPr="00EE1457">
        <w:rPr>
          <w:rFonts w:ascii="Arial" w:hAnsi="Arial" w:cs="Arial"/>
        </w:rPr>
        <w:t xml:space="preserve"> </w:t>
      </w:r>
      <w:r w:rsidR="004C2CAB" w:rsidRPr="00EE1457">
        <w:rPr>
          <w:rFonts w:ascii="Arial" w:hAnsi="Arial" w:cs="Arial"/>
        </w:rPr>
        <w:t xml:space="preserve">private </w:t>
      </w:r>
      <w:r w:rsidRPr="00EE1457">
        <w:rPr>
          <w:rFonts w:ascii="Arial" w:hAnsi="Arial" w:cs="Arial"/>
        </w:rPr>
        <w:t>health insurer</w:t>
      </w:r>
      <w:r w:rsidR="004C2CAB" w:rsidRPr="00EE1457">
        <w:rPr>
          <w:rFonts w:ascii="Arial" w:hAnsi="Arial" w:cs="Arial"/>
        </w:rPr>
        <w:t>,</w:t>
      </w:r>
      <w:r w:rsidRPr="00EE1457">
        <w:rPr>
          <w:rFonts w:ascii="Arial" w:hAnsi="Arial" w:cs="Arial"/>
        </w:rPr>
        <w:t xml:space="preserve"> </w:t>
      </w:r>
      <w:r w:rsidR="004C2CAB" w:rsidRPr="00EE1457">
        <w:rPr>
          <w:rFonts w:ascii="Arial" w:hAnsi="Arial" w:cs="Arial"/>
        </w:rPr>
        <w:t>to enable</w:t>
      </w:r>
      <w:r w:rsidRPr="00EE1457">
        <w:rPr>
          <w:rFonts w:ascii="Arial" w:hAnsi="Arial" w:cs="Arial"/>
        </w:rPr>
        <w:t xml:space="preserve"> </w:t>
      </w:r>
      <w:r w:rsidR="004C2CAB" w:rsidRPr="00EE1457">
        <w:rPr>
          <w:rFonts w:ascii="Arial" w:hAnsi="Arial" w:cs="Arial"/>
        </w:rPr>
        <w:t xml:space="preserve">benefits to be paid for </w:t>
      </w:r>
      <w:r w:rsidRPr="00EE1457">
        <w:rPr>
          <w:rFonts w:ascii="Arial" w:hAnsi="Arial" w:cs="Arial"/>
        </w:rPr>
        <w:t xml:space="preserve">the new </w:t>
      </w:r>
      <w:proofErr w:type="spellStart"/>
      <w:r w:rsidR="004C2CAB" w:rsidRPr="00EE1457">
        <w:rPr>
          <w:rFonts w:ascii="Arial" w:hAnsi="Arial" w:cs="Arial"/>
        </w:rPr>
        <w:t>rTMS</w:t>
      </w:r>
      <w:proofErr w:type="spellEnd"/>
      <w:r w:rsidR="004C2CAB" w:rsidRPr="00EE1457">
        <w:rPr>
          <w:rFonts w:ascii="Arial" w:hAnsi="Arial" w:cs="Arial"/>
        </w:rPr>
        <w:t xml:space="preserve"> </w:t>
      </w:r>
      <w:r w:rsidRPr="00EE1457">
        <w:rPr>
          <w:rFonts w:ascii="Arial" w:hAnsi="Arial" w:cs="Arial"/>
        </w:rPr>
        <w:t>MBS item</w:t>
      </w:r>
      <w:r w:rsidR="004C2CAB" w:rsidRPr="00EE1457">
        <w:rPr>
          <w:rFonts w:ascii="Arial" w:hAnsi="Arial" w:cs="Arial"/>
        </w:rPr>
        <w:t>/</w:t>
      </w:r>
      <w:proofErr w:type="spellStart"/>
      <w:r w:rsidR="004C2CAB" w:rsidRPr="00EE1457">
        <w:rPr>
          <w:rFonts w:ascii="Arial" w:hAnsi="Arial" w:cs="Arial"/>
        </w:rPr>
        <w:t>s</w:t>
      </w:r>
      <w:r w:rsidRPr="00EE1457">
        <w:rPr>
          <w:rFonts w:ascii="Arial" w:hAnsi="Arial" w:cs="Arial"/>
        </w:rPr>
        <w:t>.</w:t>
      </w:r>
      <w:r w:rsidR="00F50FCF" w:rsidRPr="00EE1457">
        <w:rPr>
          <w:rFonts w:ascii="Arial" w:hAnsi="Arial" w:cs="Arial"/>
        </w:rPr>
        <w:t>Type</w:t>
      </w:r>
      <w:proofErr w:type="spellEnd"/>
      <w:r w:rsidR="00F50FCF" w:rsidRPr="00EE1457">
        <w:rPr>
          <w:rFonts w:ascii="Arial" w:hAnsi="Arial" w:cs="Arial"/>
        </w:rPr>
        <w:t xml:space="preserve"> C certification is required each time the MBS item</w:t>
      </w:r>
      <w:r w:rsidR="004D686F" w:rsidRPr="00EE1457">
        <w:rPr>
          <w:rFonts w:ascii="Arial" w:hAnsi="Arial" w:cs="Arial"/>
        </w:rPr>
        <w:t>/</w:t>
      </w:r>
      <w:r w:rsidR="00F50FCF" w:rsidRPr="00EE1457">
        <w:rPr>
          <w:rFonts w:ascii="Arial" w:hAnsi="Arial" w:cs="Arial"/>
        </w:rPr>
        <w:t>s are claimed.</w:t>
      </w:r>
    </w:p>
    <w:p w14:paraId="2EDD2936" w14:textId="0EF63CE1" w:rsidR="00AD70EB" w:rsidRDefault="007C7587" w:rsidP="002957E4">
      <w:pPr>
        <w:spacing w:before="240" w:after="240" w:line="276" w:lineRule="auto"/>
        <w:rPr>
          <w:rFonts w:ascii="Arial" w:hAnsi="Arial" w:cs="Arial"/>
          <w:sz w:val="24"/>
          <w:szCs w:val="24"/>
        </w:rPr>
      </w:pPr>
      <w:r w:rsidRPr="00EE1457">
        <w:rPr>
          <w:rFonts w:ascii="Arial" w:hAnsi="Arial" w:cs="Arial"/>
        </w:rPr>
        <w:t xml:space="preserve">Type C certification </w:t>
      </w:r>
      <w:r w:rsidR="00C216AC" w:rsidRPr="00EE1457">
        <w:rPr>
          <w:rFonts w:ascii="Arial" w:hAnsi="Arial" w:cs="Arial"/>
        </w:rPr>
        <w:t xml:space="preserve">is </w:t>
      </w:r>
      <w:r w:rsidR="00C216AC" w:rsidRPr="00EE1457">
        <w:rPr>
          <w:rFonts w:ascii="Arial" w:hAnsi="Arial" w:cs="Arial"/>
          <w:i/>
          <w:iCs/>
        </w:rPr>
        <w:t>not</w:t>
      </w:r>
      <w:r w:rsidR="00C216AC" w:rsidRPr="00EE1457">
        <w:rPr>
          <w:rFonts w:ascii="Arial" w:hAnsi="Arial" w:cs="Arial"/>
        </w:rPr>
        <w:t xml:space="preserve"> required </w:t>
      </w:r>
      <w:r w:rsidRPr="00EE1457">
        <w:rPr>
          <w:rFonts w:ascii="Arial" w:hAnsi="Arial" w:cs="Arial"/>
        </w:rPr>
        <w:t xml:space="preserve">for the provision of </w:t>
      </w:r>
      <w:proofErr w:type="spellStart"/>
      <w:r w:rsidRPr="00EE1457">
        <w:rPr>
          <w:rFonts w:ascii="Arial" w:hAnsi="Arial" w:cs="Arial"/>
        </w:rPr>
        <w:t>rTMS</w:t>
      </w:r>
      <w:proofErr w:type="spellEnd"/>
      <w:r w:rsidRPr="00EE1457">
        <w:rPr>
          <w:rFonts w:ascii="Arial" w:hAnsi="Arial" w:cs="Arial"/>
        </w:rPr>
        <w:t xml:space="preserve"> </w:t>
      </w:r>
      <w:r w:rsidR="00F50FCF" w:rsidRPr="00EE1457">
        <w:rPr>
          <w:rFonts w:ascii="Arial" w:hAnsi="Arial" w:cs="Arial"/>
        </w:rPr>
        <w:t>treatment where a patient is already an in-patient</w:t>
      </w:r>
      <w:r w:rsidR="00FB3287" w:rsidRPr="00EE1457">
        <w:rPr>
          <w:rFonts w:ascii="Arial" w:hAnsi="Arial" w:cs="Arial"/>
        </w:rPr>
        <w:t xml:space="preserve"> being treated, </w:t>
      </w:r>
      <w:r w:rsidR="004D686F" w:rsidRPr="00EE1457">
        <w:rPr>
          <w:rFonts w:ascii="Arial" w:hAnsi="Arial" w:cs="Arial"/>
        </w:rPr>
        <w:t>assessed,</w:t>
      </w:r>
      <w:r w:rsidR="00FB3287" w:rsidRPr="00EE1457">
        <w:rPr>
          <w:rFonts w:ascii="Arial" w:hAnsi="Arial" w:cs="Arial"/>
        </w:rPr>
        <w:t xml:space="preserve"> or managed for </w:t>
      </w:r>
      <w:r w:rsidR="004D686F" w:rsidRPr="00EE1457">
        <w:rPr>
          <w:rFonts w:ascii="Arial" w:hAnsi="Arial" w:cs="Arial"/>
        </w:rPr>
        <w:t xml:space="preserve">a </w:t>
      </w:r>
      <w:r w:rsidR="00C216AC" w:rsidRPr="00EE1457">
        <w:rPr>
          <w:rFonts w:ascii="Arial" w:hAnsi="Arial" w:cs="Arial"/>
        </w:rPr>
        <w:t>depressi</w:t>
      </w:r>
      <w:r w:rsidR="00E5657E" w:rsidRPr="00EE1457">
        <w:rPr>
          <w:rFonts w:ascii="Arial" w:hAnsi="Arial" w:cs="Arial"/>
        </w:rPr>
        <w:t>ve episode</w:t>
      </w:r>
      <w:r w:rsidR="00C216AC" w:rsidRPr="00EE1457">
        <w:rPr>
          <w:rFonts w:ascii="Arial" w:hAnsi="Arial" w:cs="Arial"/>
        </w:rPr>
        <w:t xml:space="preserve"> or </w:t>
      </w:r>
      <w:r w:rsidR="004D686F" w:rsidRPr="00EE1457">
        <w:rPr>
          <w:rFonts w:ascii="Arial" w:hAnsi="Arial" w:cs="Arial"/>
        </w:rPr>
        <w:t>complex mental illness</w:t>
      </w:r>
      <w:r w:rsidR="00FB3287" w:rsidRPr="00EE1457">
        <w:rPr>
          <w:rFonts w:ascii="Arial" w:hAnsi="Arial" w:cs="Arial"/>
        </w:rPr>
        <w:t>, a</w:t>
      </w:r>
      <w:r w:rsidR="004D686F" w:rsidRPr="00EE1457">
        <w:rPr>
          <w:rFonts w:ascii="Arial" w:hAnsi="Arial" w:cs="Arial"/>
        </w:rPr>
        <w:t>nd</w:t>
      </w:r>
      <w:r w:rsidR="00FB3287" w:rsidRPr="00EE1457">
        <w:rPr>
          <w:rFonts w:ascii="Arial" w:hAnsi="Arial" w:cs="Arial"/>
        </w:rPr>
        <w:t xml:space="preserve"> receives </w:t>
      </w:r>
      <w:proofErr w:type="spellStart"/>
      <w:r w:rsidR="00FB3287" w:rsidRPr="00EE1457">
        <w:rPr>
          <w:rFonts w:ascii="Arial" w:hAnsi="Arial" w:cs="Arial"/>
        </w:rPr>
        <w:t>rTMS</w:t>
      </w:r>
      <w:proofErr w:type="spellEnd"/>
      <w:r w:rsidR="00FB3287" w:rsidRPr="00EE1457">
        <w:rPr>
          <w:rFonts w:ascii="Arial" w:hAnsi="Arial" w:cs="Arial"/>
        </w:rPr>
        <w:t xml:space="preserve"> treatment as </w:t>
      </w:r>
      <w:r w:rsidR="00C216AC" w:rsidRPr="00EE1457">
        <w:rPr>
          <w:rFonts w:ascii="Arial" w:hAnsi="Arial" w:cs="Arial"/>
        </w:rPr>
        <w:t>a component</w:t>
      </w:r>
      <w:r w:rsidR="00FB3287" w:rsidRPr="00EE1457">
        <w:rPr>
          <w:rFonts w:ascii="Arial" w:hAnsi="Arial" w:cs="Arial"/>
        </w:rPr>
        <w:t xml:space="preserve"> of that admission</w:t>
      </w:r>
      <w:r w:rsidRPr="00EE1457">
        <w:rPr>
          <w:rFonts w:ascii="Arial" w:hAnsi="Arial" w:cs="Arial"/>
        </w:rPr>
        <w:t>.</w:t>
      </w:r>
      <w:r w:rsidR="00120358">
        <w:rPr>
          <w:rFonts w:ascii="Arial" w:hAnsi="Arial" w:cs="Arial"/>
          <w:sz w:val="24"/>
          <w:szCs w:val="24"/>
        </w:rPr>
        <w:t xml:space="preserve"> </w:t>
      </w:r>
    </w:p>
    <w:p w14:paraId="02516241" w14:textId="1272D181" w:rsidR="001479C6" w:rsidRPr="00B74210" w:rsidRDefault="001479C6" w:rsidP="00B74210">
      <w:pPr>
        <w:pStyle w:val="Heading2"/>
      </w:pPr>
      <w:r w:rsidRPr="00B74210">
        <w:rPr>
          <w:rStyle w:val="Heading2Char"/>
          <w:b/>
          <w:bCs/>
          <w:iCs/>
        </w:rPr>
        <w:t>How can practitioners ensure their Type C certification is correctly</w:t>
      </w:r>
      <w:r w:rsidRPr="00B74210">
        <w:t xml:space="preserve"> completed?</w:t>
      </w:r>
    </w:p>
    <w:p w14:paraId="566B66ED" w14:textId="724BF60A" w:rsidR="001479C6" w:rsidRPr="00EE1457" w:rsidRDefault="001479C6" w:rsidP="002957E4">
      <w:pPr>
        <w:spacing w:before="240" w:after="240"/>
        <w:rPr>
          <w:rFonts w:ascii="Arial" w:hAnsi="Arial" w:cs="Arial"/>
          <w:noProof/>
        </w:rPr>
      </w:pPr>
      <w:r w:rsidRPr="00EE1457">
        <w:rPr>
          <w:rFonts w:ascii="Arial" w:hAnsi="Arial" w:cs="Arial"/>
          <w:noProof/>
        </w:rPr>
        <w:t>As you would already be aware, p</w:t>
      </w:r>
      <w:r w:rsidR="00920315" w:rsidRPr="00EE1457">
        <w:rPr>
          <w:rFonts w:ascii="Arial" w:hAnsi="Arial" w:cs="Arial"/>
          <w:noProof/>
        </w:rPr>
        <w:t xml:space="preserve">ractitioners </w:t>
      </w:r>
      <w:r w:rsidR="00AA27C2" w:rsidRPr="00EE1457">
        <w:rPr>
          <w:rFonts w:ascii="Arial" w:hAnsi="Arial" w:cs="Arial"/>
          <w:noProof/>
        </w:rPr>
        <w:t>have an obligation to ensure they complete certification documentation</w:t>
      </w:r>
      <w:r w:rsidR="00BB599C" w:rsidRPr="00EE1457">
        <w:rPr>
          <w:rFonts w:ascii="Arial" w:hAnsi="Arial" w:cs="Arial"/>
          <w:noProof/>
        </w:rPr>
        <w:t>, in detail,</w:t>
      </w:r>
      <w:r w:rsidR="00AA27C2" w:rsidRPr="00EE1457">
        <w:rPr>
          <w:rFonts w:ascii="Arial" w:hAnsi="Arial" w:cs="Arial"/>
          <w:noProof/>
        </w:rPr>
        <w:t xml:space="preserve"> </w:t>
      </w:r>
      <w:r w:rsidR="004C2CAB" w:rsidRPr="00EE1457">
        <w:rPr>
          <w:rFonts w:ascii="Arial" w:hAnsi="Arial" w:cs="Arial"/>
          <w:noProof/>
        </w:rPr>
        <w:t xml:space="preserve">and </w:t>
      </w:r>
      <w:r w:rsidR="00AA27C2" w:rsidRPr="00EE1457">
        <w:rPr>
          <w:rFonts w:ascii="Arial" w:hAnsi="Arial" w:cs="Arial"/>
          <w:noProof/>
        </w:rPr>
        <w:t>consistent with the requirements as set out in the Rules.</w:t>
      </w:r>
      <w:r w:rsidRPr="00EE1457">
        <w:rPr>
          <w:rFonts w:ascii="Arial" w:hAnsi="Arial" w:cs="Arial"/>
          <w:noProof/>
        </w:rPr>
        <w:t xml:space="preserve"> </w:t>
      </w:r>
    </w:p>
    <w:p w14:paraId="55131D7C" w14:textId="15F3E3EC" w:rsidR="00AD70EB" w:rsidRPr="00EE1457" w:rsidRDefault="00AD70EB" w:rsidP="002957E4">
      <w:pPr>
        <w:spacing w:before="240" w:after="240" w:line="276" w:lineRule="auto"/>
        <w:rPr>
          <w:rFonts w:ascii="Arial" w:hAnsi="Arial" w:cs="Arial"/>
          <w:noProof/>
        </w:rPr>
      </w:pPr>
      <w:r w:rsidRPr="00EE1457">
        <w:rPr>
          <w:rFonts w:ascii="Arial" w:hAnsi="Arial" w:cs="Arial"/>
        </w:rPr>
        <w:t>Certification must</w:t>
      </w:r>
      <w:r w:rsidRPr="00EE1457">
        <w:rPr>
          <w:rFonts w:ascii="Arial" w:hAnsi="Arial" w:cs="Arial"/>
          <w:i/>
          <w:iCs/>
        </w:rPr>
        <w:t xml:space="preserve"> </w:t>
      </w:r>
      <w:r w:rsidRPr="00EE1457">
        <w:rPr>
          <w:rFonts w:ascii="Arial" w:hAnsi="Arial" w:cs="Arial"/>
        </w:rPr>
        <w:t xml:space="preserve">be provided, in writing, by the treating practitioner explicitly specifying that ‘because of the medical condition of the patient specified in the certificate, or because of the special circumstances specified in the certificate, it would be contrary to accepted medical practice for a </w:t>
      </w:r>
      <w:r w:rsidRPr="00EE1457">
        <w:rPr>
          <w:rFonts w:ascii="Arial" w:hAnsi="Arial" w:cs="Arial"/>
        </w:rPr>
        <w:lastRenderedPageBreak/>
        <w:t>patient to receive treatment unless they are in hospital (Schedule 1 Part 3 Sections 10 and 11, and Schedule 3 Part 2 Section 7 of the Rules)’.</w:t>
      </w:r>
    </w:p>
    <w:p w14:paraId="4D32B37C" w14:textId="4B7CDF88" w:rsidR="00EE1457" w:rsidRPr="00EE1457" w:rsidRDefault="00392831" w:rsidP="00EE1457">
      <w:pPr>
        <w:spacing w:before="240" w:after="240"/>
      </w:pPr>
      <w:r w:rsidRPr="00EE1457">
        <w:rPr>
          <w:rFonts w:ascii="Arial" w:hAnsi="Arial" w:cs="Arial"/>
          <w:noProof/>
        </w:rPr>
        <w:t>To address a</w:t>
      </w:r>
      <w:r w:rsidR="007D6007" w:rsidRPr="00EE1457">
        <w:rPr>
          <w:rFonts w:ascii="Arial" w:hAnsi="Arial" w:cs="Arial"/>
        </w:rPr>
        <w:t xml:space="preserve"> </w:t>
      </w:r>
      <w:r w:rsidR="00D37FD6" w:rsidRPr="00EE1457">
        <w:rPr>
          <w:rFonts w:ascii="Arial" w:hAnsi="Arial" w:cs="Arial"/>
        </w:rPr>
        <w:t>lack of awareness</w:t>
      </w:r>
      <w:r w:rsidR="004D686F" w:rsidRPr="00EE1457">
        <w:rPr>
          <w:rFonts w:ascii="Arial" w:hAnsi="Arial" w:cs="Arial"/>
        </w:rPr>
        <w:t>,</w:t>
      </w:r>
      <w:r w:rsidRPr="00EE1457">
        <w:rPr>
          <w:rFonts w:ascii="Arial" w:hAnsi="Arial" w:cs="Arial"/>
        </w:rPr>
        <w:t xml:space="preserve"> and </w:t>
      </w:r>
      <w:r w:rsidR="00DA0B27" w:rsidRPr="00EE1457">
        <w:rPr>
          <w:rFonts w:ascii="Arial" w:hAnsi="Arial" w:cs="Arial"/>
        </w:rPr>
        <w:t>confusion</w:t>
      </w:r>
      <w:r w:rsidR="00D37FD6" w:rsidRPr="00EE1457">
        <w:rPr>
          <w:rFonts w:ascii="Arial" w:hAnsi="Arial" w:cs="Arial"/>
        </w:rPr>
        <w:t xml:space="preserve"> around the</w:t>
      </w:r>
      <w:r w:rsidR="00DA0B27" w:rsidRPr="00EE1457">
        <w:rPr>
          <w:rFonts w:ascii="Arial" w:hAnsi="Arial" w:cs="Arial"/>
        </w:rPr>
        <w:t xml:space="preserve"> </w:t>
      </w:r>
      <w:r w:rsidR="001A499E" w:rsidRPr="00EE1457">
        <w:rPr>
          <w:rFonts w:ascii="Arial" w:hAnsi="Arial" w:cs="Arial"/>
        </w:rPr>
        <w:t xml:space="preserve">documentation </w:t>
      </w:r>
      <w:r w:rsidR="007D6007" w:rsidRPr="00EE1457">
        <w:rPr>
          <w:rFonts w:ascii="Arial" w:hAnsi="Arial" w:cs="Arial"/>
        </w:rPr>
        <w:t>requirements</w:t>
      </w:r>
      <w:r w:rsidR="00DA0B27" w:rsidRPr="00EE1457">
        <w:rPr>
          <w:rFonts w:ascii="Arial" w:hAnsi="Arial" w:cs="Arial"/>
        </w:rPr>
        <w:t xml:space="preserve"> </w:t>
      </w:r>
      <w:r w:rsidR="001A499E" w:rsidRPr="00EE1457">
        <w:rPr>
          <w:rFonts w:ascii="Arial" w:hAnsi="Arial" w:cs="Arial"/>
        </w:rPr>
        <w:t xml:space="preserve">associated with </w:t>
      </w:r>
      <w:r w:rsidR="00904ED3" w:rsidRPr="00EE1457">
        <w:rPr>
          <w:rFonts w:ascii="Arial" w:hAnsi="Arial" w:cs="Arial"/>
        </w:rPr>
        <w:t>Type C certificates</w:t>
      </w:r>
      <w:r w:rsidR="00946328" w:rsidRPr="00EE1457">
        <w:rPr>
          <w:rFonts w:ascii="Arial" w:hAnsi="Arial" w:cs="Arial"/>
        </w:rPr>
        <w:t>,</w:t>
      </w:r>
      <w:r w:rsidR="00A74043" w:rsidRPr="00EE1457">
        <w:rPr>
          <w:rFonts w:ascii="Arial" w:hAnsi="Arial" w:cs="Arial"/>
        </w:rPr>
        <w:t xml:space="preserve"> </w:t>
      </w:r>
      <w:r w:rsidR="00C94048" w:rsidRPr="00EE1457">
        <w:rPr>
          <w:rFonts w:ascii="Arial" w:hAnsi="Arial" w:cs="Arial"/>
        </w:rPr>
        <w:t>t</w:t>
      </w:r>
      <w:r w:rsidR="0026777B" w:rsidRPr="00EE1457">
        <w:rPr>
          <w:rFonts w:ascii="Arial" w:hAnsi="Arial" w:cs="Arial"/>
        </w:rPr>
        <w:t xml:space="preserve">he </w:t>
      </w:r>
      <w:r w:rsidRPr="00EE1457">
        <w:rPr>
          <w:rFonts w:ascii="Arial" w:hAnsi="Arial" w:cs="Arial"/>
        </w:rPr>
        <w:t>D</w:t>
      </w:r>
      <w:r w:rsidR="0026777B" w:rsidRPr="00EE1457">
        <w:rPr>
          <w:rFonts w:ascii="Arial" w:hAnsi="Arial" w:cs="Arial"/>
        </w:rPr>
        <w:t>epartment</w:t>
      </w:r>
      <w:r w:rsidR="00BD59AD" w:rsidRPr="00EE1457">
        <w:rPr>
          <w:rFonts w:ascii="Arial" w:hAnsi="Arial" w:cs="Arial"/>
        </w:rPr>
        <w:t xml:space="preserve"> </w:t>
      </w:r>
      <w:r w:rsidRPr="00EE1457">
        <w:rPr>
          <w:rFonts w:ascii="Arial" w:hAnsi="Arial" w:cs="Arial"/>
        </w:rPr>
        <w:t xml:space="preserve">of Health </w:t>
      </w:r>
      <w:r w:rsidR="0026777B" w:rsidRPr="00EE1457">
        <w:rPr>
          <w:rFonts w:ascii="Arial" w:hAnsi="Arial" w:cs="Arial"/>
        </w:rPr>
        <w:t>published a circular (</w:t>
      </w:r>
      <w:hyperlink r:id="rId11" w:history="1">
        <w:r w:rsidR="0026777B" w:rsidRPr="00EE1457">
          <w:rPr>
            <w:rStyle w:val="Hyperlink"/>
            <w:rFonts w:ascii="Arial" w:hAnsi="Arial" w:cs="Arial"/>
          </w:rPr>
          <w:t>Private Health Insurance Circular PHI</w:t>
        </w:r>
        <w:r w:rsidRPr="00EE1457">
          <w:rPr>
            <w:rStyle w:val="Hyperlink"/>
            <w:rFonts w:ascii="Arial" w:hAnsi="Arial" w:cs="Arial"/>
          </w:rPr>
          <w:t xml:space="preserve"> </w:t>
        </w:r>
        <w:r w:rsidR="0026777B" w:rsidRPr="00EE1457">
          <w:rPr>
            <w:rStyle w:val="Hyperlink"/>
            <w:rFonts w:ascii="Arial" w:hAnsi="Arial" w:cs="Arial"/>
          </w:rPr>
          <w:t>37/17</w:t>
        </w:r>
      </w:hyperlink>
      <w:r w:rsidR="0026777B" w:rsidRPr="00EE1457">
        <w:rPr>
          <w:rFonts w:ascii="Arial" w:hAnsi="Arial" w:cs="Arial"/>
        </w:rPr>
        <w:t>), to provide guidance on the practical application of the Rules, so as to provide a</w:t>
      </w:r>
      <w:r w:rsidR="000B6CB3" w:rsidRPr="00EE1457">
        <w:rPr>
          <w:rFonts w:ascii="Arial" w:hAnsi="Arial" w:cs="Arial"/>
        </w:rPr>
        <w:t xml:space="preserve">n </w:t>
      </w:r>
      <w:r w:rsidR="0026777B" w:rsidRPr="00EE1457">
        <w:rPr>
          <w:rFonts w:ascii="Arial" w:hAnsi="Arial" w:cs="Arial"/>
        </w:rPr>
        <w:t>understanding and avoid potential disputes.</w:t>
      </w:r>
    </w:p>
    <w:p w14:paraId="2E5507B3" w14:textId="6B566E05" w:rsidR="001479C6" w:rsidRPr="00EE1457" w:rsidRDefault="004D686F" w:rsidP="002957E4">
      <w:pPr>
        <w:pStyle w:val="Default"/>
        <w:spacing w:before="240" w:after="240" w:line="276" w:lineRule="auto"/>
        <w:rPr>
          <w:sz w:val="22"/>
          <w:szCs w:val="22"/>
        </w:rPr>
      </w:pPr>
      <w:r w:rsidRPr="00EE1457">
        <w:rPr>
          <w:sz w:val="22"/>
          <w:szCs w:val="22"/>
        </w:rPr>
        <w:t xml:space="preserve">To assist practitioners in </w:t>
      </w:r>
      <w:r w:rsidR="00946328" w:rsidRPr="00EE1457">
        <w:rPr>
          <w:sz w:val="22"/>
          <w:szCs w:val="22"/>
        </w:rPr>
        <w:t xml:space="preserve">correctly </w:t>
      </w:r>
      <w:r w:rsidR="00E32D29" w:rsidRPr="00EE1457">
        <w:rPr>
          <w:sz w:val="22"/>
          <w:szCs w:val="22"/>
        </w:rPr>
        <w:t>comple</w:t>
      </w:r>
      <w:r w:rsidRPr="00EE1457">
        <w:rPr>
          <w:sz w:val="22"/>
          <w:szCs w:val="22"/>
        </w:rPr>
        <w:t>ting</w:t>
      </w:r>
      <w:r w:rsidR="00E32D29" w:rsidRPr="00EE1457">
        <w:rPr>
          <w:sz w:val="22"/>
          <w:szCs w:val="22"/>
        </w:rPr>
        <w:t xml:space="preserve"> </w:t>
      </w:r>
      <w:r w:rsidRPr="00EE1457">
        <w:rPr>
          <w:sz w:val="22"/>
          <w:szCs w:val="22"/>
        </w:rPr>
        <w:t xml:space="preserve">Type C </w:t>
      </w:r>
      <w:r w:rsidR="00E32D29" w:rsidRPr="00EE1457">
        <w:rPr>
          <w:sz w:val="22"/>
          <w:szCs w:val="22"/>
        </w:rPr>
        <w:t>certification documentation</w:t>
      </w:r>
      <w:r w:rsidRPr="00EE1457">
        <w:rPr>
          <w:sz w:val="22"/>
          <w:szCs w:val="22"/>
        </w:rPr>
        <w:t xml:space="preserve">, </w:t>
      </w:r>
      <w:r w:rsidRPr="00EE1457">
        <w:rPr>
          <w:b/>
          <w:bCs/>
          <w:sz w:val="22"/>
          <w:szCs w:val="22"/>
        </w:rPr>
        <w:t>a</w:t>
      </w:r>
      <w:r w:rsidR="005C601B" w:rsidRPr="00EE1457">
        <w:rPr>
          <w:b/>
          <w:bCs/>
          <w:sz w:val="22"/>
          <w:szCs w:val="22"/>
        </w:rPr>
        <w:t>t a minimum,</w:t>
      </w:r>
      <w:r w:rsidR="005C601B" w:rsidRPr="00EE1457">
        <w:rPr>
          <w:sz w:val="22"/>
          <w:szCs w:val="22"/>
        </w:rPr>
        <w:t xml:space="preserve"> </w:t>
      </w:r>
      <w:r w:rsidRPr="00EE1457">
        <w:rPr>
          <w:sz w:val="22"/>
          <w:szCs w:val="22"/>
        </w:rPr>
        <w:t>they</w:t>
      </w:r>
      <w:r w:rsidR="001479C6" w:rsidRPr="00EE1457">
        <w:rPr>
          <w:sz w:val="22"/>
          <w:szCs w:val="22"/>
        </w:rPr>
        <w:t xml:space="preserve"> should </w:t>
      </w:r>
      <w:r w:rsidR="00144E3B" w:rsidRPr="00EE1457">
        <w:rPr>
          <w:sz w:val="22"/>
          <w:szCs w:val="22"/>
        </w:rPr>
        <w:t xml:space="preserve">adopt </w:t>
      </w:r>
      <w:r w:rsidR="005C601B" w:rsidRPr="00EE1457">
        <w:rPr>
          <w:sz w:val="22"/>
          <w:szCs w:val="22"/>
        </w:rPr>
        <w:t>the following</w:t>
      </w:r>
      <w:r w:rsidR="00C216AC" w:rsidRPr="00EE1457">
        <w:rPr>
          <w:sz w:val="22"/>
          <w:szCs w:val="22"/>
        </w:rPr>
        <w:t xml:space="preserve"> practices</w:t>
      </w:r>
      <w:r w:rsidR="005C601B" w:rsidRPr="00EE1457">
        <w:rPr>
          <w:sz w:val="22"/>
          <w:szCs w:val="22"/>
        </w:rPr>
        <w:t>:</w:t>
      </w:r>
    </w:p>
    <w:p w14:paraId="49AE23BD" w14:textId="084910EC" w:rsidR="00EE1457" w:rsidRPr="00B74210" w:rsidRDefault="00416BF0" w:rsidP="00B74210">
      <w:pPr>
        <w:pStyle w:val="Heading2"/>
      </w:pPr>
      <w:r w:rsidRPr="00B74210">
        <w:t>What practitioners should do</w:t>
      </w:r>
    </w:p>
    <w:p w14:paraId="389DDA22" w14:textId="77777777" w:rsidR="00EE1457" w:rsidRPr="00EE1457" w:rsidRDefault="00EE1457" w:rsidP="00EE1457">
      <w:pPr>
        <w:pStyle w:val="Default"/>
        <w:numPr>
          <w:ilvl w:val="0"/>
          <w:numId w:val="15"/>
        </w:numPr>
        <w:spacing w:before="240" w:after="240" w:line="276" w:lineRule="auto"/>
        <w:rPr>
          <w:sz w:val="22"/>
          <w:szCs w:val="22"/>
        </w:rPr>
      </w:pPr>
      <w:r w:rsidRPr="00EE1457">
        <w:rPr>
          <w:sz w:val="22"/>
          <w:szCs w:val="22"/>
        </w:rPr>
        <w:t>provide sufficient and detailed information in the certificate to allow the health insurer to identify the patient and certifying practitioner.</w:t>
      </w:r>
    </w:p>
    <w:p w14:paraId="1AC62757" w14:textId="77777777" w:rsidR="00EE1457" w:rsidRPr="00EE1457" w:rsidRDefault="00EE1457" w:rsidP="00EE1457">
      <w:pPr>
        <w:pStyle w:val="Default"/>
        <w:numPr>
          <w:ilvl w:val="0"/>
          <w:numId w:val="15"/>
        </w:numPr>
        <w:spacing w:before="240" w:after="240" w:line="276" w:lineRule="auto"/>
        <w:rPr>
          <w:sz w:val="22"/>
          <w:szCs w:val="22"/>
        </w:rPr>
      </w:pPr>
      <w:r w:rsidRPr="00EE1457">
        <w:rPr>
          <w:sz w:val="22"/>
          <w:szCs w:val="22"/>
        </w:rPr>
        <w:t>stipulate the specific treatment to be/being provided to the patient in-hospital under the MBS items to which the certificate relates to.</w:t>
      </w:r>
    </w:p>
    <w:p w14:paraId="3EDFF80B" w14:textId="77777777" w:rsidR="00EE1457" w:rsidRPr="00EE1457" w:rsidRDefault="00EE1457" w:rsidP="00EE1457">
      <w:pPr>
        <w:pStyle w:val="Default"/>
        <w:numPr>
          <w:ilvl w:val="0"/>
          <w:numId w:val="15"/>
        </w:numPr>
        <w:spacing w:before="240" w:after="240" w:line="276" w:lineRule="auto"/>
        <w:rPr>
          <w:sz w:val="22"/>
          <w:szCs w:val="22"/>
        </w:rPr>
      </w:pPr>
      <w:r w:rsidRPr="00EE1457">
        <w:rPr>
          <w:sz w:val="22"/>
          <w:szCs w:val="22"/>
        </w:rPr>
        <w:t xml:space="preserve">specify why the patient’s medical condition, or special circumstances, require them to receive </w:t>
      </w:r>
      <w:proofErr w:type="spellStart"/>
      <w:r w:rsidRPr="00EE1457">
        <w:rPr>
          <w:sz w:val="22"/>
          <w:szCs w:val="22"/>
        </w:rPr>
        <w:t>rTMS</w:t>
      </w:r>
      <w:proofErr w:type="spellEnd"/>
      <w:r w:rsidRPr="00EE1457">
        <w:rPr>
          <w:sz w:val="22"/>
          <w:szCs w:val="22"/>
        </w:rPr>
        <w:t xml:space="preserve"> as in-hospital treatment instead of out-of-hospital treatment.</w:t>
      </w:r>
    </w:p>
    <w:p w14:paraId="73FCB0D7" w14:textId="65B6AD04" w:rsidR="00EE1457" w:rsidRPr="00EE1457" w:rsidRDefault="00EE1457" w:rsidP="00EE1457">
      <w:pPr>
        <w:pStyle w:val="Default"/>
        <w:numPr>
          <w:ilvl w:val="0"/>
          <w:numId w:val="15"/>
        </w:numPr>
        <w:spacing w:before="240" w:after="240" w:line="276" w:lineRule="auto"/>
        <w:rPr>
          <w:sz w:val="22"/>
          <w:szCs w:val="22"/>
        </w:rPr>
      </w:pPr>
      <w:r w:rsidRPr="00EE1457">
        <w:rPr>
          <w:sz w:val="22"/>
          <w:szCs w:val="22"/>
        </w:rPr>
        <w:t>provide a signed statement certifying it would be contrary to accepted medical practice to provide the Type C procedure unless the patient receives tre</w:t>
      </w:r>
      <w:r w:rsidR="000921AA">
        <w:rPr>
          <w:sz w:val="22"/>
          <w:szCs w:val="22"/>
        </w:rPr>
        <w:t xml:space="preserve">atment in hospital. </w:t>
      </w:r>
    </w:p>
    <w:p w14:paraId="2BF02153" w14:textId="15D2950B" w:rsidR="00EE1457" w:rsidRPr="00B74210" w:rsidRDefault="00416BF0" w:rsidP="00B74210">
      <w:pPr>
        <w:pStyle w:val="Heading2"/>
      </w:pPr>
      <w:r w:rsidRPr="00B74210">
        <w:t>What practitioners should NOT do</w:t>
      </w:r>
    </w:p>
    <w:p w14:paraId="363B46D8" w14:textId="7517D6BD" w:rsidR="00EE1457" w:rsidRPr="00EE1457" w:rsidRDefault="00EE1457" w:rsidP="00EE1457">
      <w:pPr>
        <w:pStyle w:val="Default"/>
        <w:numPr>
          <w:ilvl w:val="0"/>
          <w:numId w:val="14"/>
        </w:numPr>
        <w:spacing w:before="240" w:after="240" w:line="276" w:lineRule="auto"/>
        <w:ind w:left="714" w:hanging="357"/>
        <w:rPr>
          <w:sz w:val="22"/>
          <w:szCs w:val="22"/>
        </w:rPr>
      </w:pPr>
      <w:r w:rsidRPr="00EE1457">
        <w:rPr>
          <w:sz w:val="22"/>
          <w:szCs w:val="22"/>
        </w:rPr>
        <w:t>use only MBS item number/s as the description of treatment to be received in hospital.</w:t>
      </w:r>
    </w:p>
    <w:p w14:paraId="2C7DFE62" w14:textId="1D874EA7" w:rsidR="00EE1457" w:rsidRDefault="00EE1457" w:rsidP="00702916">
      <w:pPr>
        <w:pStyle w:val="Default"/>
        <w:numPr>
          <w:ilvl w:val="0"/>
          <w:numId w:val="14"/>
        </w:numPr>
        <w:spacing w:before="240" w:after="240" w:line="276" w:lineRule="auto"/>
        <w:ind w:left="714" w:hanging="357"/>
        <w:rPr>
          <w:sz w:val="22"/>
          <w:szCs w:val="22"/>
        </w:rPr>
      </w:pPr>
      <w:r w:rsidRPr="00EE1457">
        <w:rPr>
          <w:sz w:val="22"/>
          <w:szCs w:val="22"/>
        </w:rPr>
        <w:t xml:space="preserve">provide generic/non-specific circumstances that are not </w:t>
      </w:r>
      <w:r w:rsidR="00E03CFD">
        <w:rPr>
          <w:sz w:val="22"/>
          <w:szCs w:val="22"/>
        </w:rPr>
        <w:t xml:space="preserve">specific </w:t>
      </w:r>
      <w:r w:rsidRPr="00EE1457">
        <w:rPr>
          <w:sz w:val="22"/>
          <w:szCs w:val="22"/>
        </w:rPr>
        <w:t>and</w:t>
      </w:r>
      <w:r w:rsidR="00E03CFD">
        <w:rPr>
          <w:sz w:val="22"/>
          <w:szCs w:val="22"/>
        </w:rPr>
        <w:t>/or</w:t>
      </w:r>
      <w:r w:rsidRPr="00EE1457">
        <w:rPr>
          <w:sz w:val="22"/>
          <w:szCs w:val="22"/>
        </w:rPr>
        <w:t xml:space="preserve"> substantive enough to clearly identify why the patient or the treatment required must be in hospital (e.g. ‘required for patient safety’, ‘monitoring patient for adverse reaction’).</w:t>
      </w:r>
    </w:p>
    <w:p w14:paraId="45208C1D" w14:textId="3D16BDD9" w:rsidR="00E32D29" w:rsidRPr="00EE1457" w:rsidRDefault="00E32D29" w:rsidP="00EE1457">
      <w:pPr>
        <w:pStyle w:val="Default"/>
        <w:spacing w:before="240" w:after="240" w:line="276" w:lineRule="auto"/>
        <w:rPr>
          <w:sz w:val="22"/>
          <w:szCs w:val="22"/>
        </w:rPr>
      </w:pPr>
      <w:r w:rsidRPr="00EE1457">
        <w:rPr>
          <w:sz w:val="22"/>
          <w:szCs w:val="22"/>
        </w:rPr>
        <w:t>The Department has consulted with the</w:t>
      </w:r>
      <w:r w:rsidR="00904ED3" w:rsidRPr="00EE1457">
        <w:rPr>
          <w:sz w:val="22"/>
          <w:szCs w:val="22"/>
        </w:rPr>
        <w:t xml:space="preserve"> </w:t>
      </w:r>
      <w:r w:rsidRPr="00EE1457">
        <w:rPr>
          <w:sz w:val="22"/>
          <w:szCs w:val="22"/>
        </w:rPr>
        <w:t>Royal</w:t>
      </w:r>
      <w:r w:rsidR="00904ED3" w:rsidRPr="00EE1457">
        <w:rPr>
          <w:sz w:val="22"/>
          <w:szCs w:val="22"/>
        </w:rPr>
        <w:t xml:space="preserve"> </w:t>
      </w:r>
      <w:r w:rsidRPr="00EE1457">
        <w:rPr>
          <w:sz w:val="22"/>
          <w:szCs w:val="22"/>
        </w:rPr>
        <w:t>Australian</w:t>
      </w:r>
      <w:r w:rsidR="005C601B" w:rsidRPr="00EE1457">
        <w:rPr>
          <w:sz w:val="22"/>
          <w:szCs w:val="22"/>
        </w:rPr>
        <w:t xml:space="preserve"> </w:t>
      </w:r>
      <w:r w:rsidRPr="00EE1457">
        <w:rPr>
          <w:sz w:val="22"/>
          <w:szCs w:val="22"/>
        </w:rPr>
        <w:t>and New Zealand College of Psychiatrists (RANZCP) who is develop</w:t>
      </w:r>
      <w:r w:rsidR="00E65EDC" w:rsidRPr="00EE1457">
        <w:rPr>
          <w:sz w:val="22"/>
          <w:szCs w:val="22"/>
        </w:rPr>
        <w:t>ing</w:t>
      </w:r>
      <w:r w:rsidRPr="00EE1457">
        <w:rPr>
          <w:sz w:val="22"/>
          <w:szCs w:val="22"/>
        </w:rPr>
        <w:t xml:space="preserve"> </w:t>
      </w:r>
      <w:r w:rsidR="00D55A1D" w:rsidRPr="00EE1457">
        <w:rPr>
          <w:sz w:val="22"/>
          <w:szCs w:val="22"/>
        </w:rPr>
        <w:t>guidance</w:t>
      </w:r>
      <w:r w:rsidRPr="00EE1457">
        <w:rPr>
          <w:sz w:val="22"/>
          <w:szCs w:val="22"/>
        </w:rPr>
        <w:t xml:space="preserve"> on when it would be appropriate for </w:t>
      </w:r>
      <w:proofErr w:type="spellStart"/>
      <w:r w:rsidRPr="00EE1457">
        <w:rPr>
          <w:sz w:val="22"/>
          <w:szCs w:val="22"/>
        </w:rPr>
        <w:t>rTMS</w:t>
      </w:r>
      <w:proofErr w:type="spellEnd"/>
      <w:r w:rsidRPr="00EE1457">
        <w:rPr>
          <w:sz w:val="22"/>
          <w:szCs w:val="22"/>
        </w:rPr>
        <w:t xml:space="preserve"> to be provided as </w:t>
      </w:r>
      <w:r w:rsidR="00C216AC" w:rsidRPr="00EE1457">
        <w:rPr>
          <w:sz w:val="22"/>
          <w:szCs w:val="22"/>
        </w:rPr>
        <w:t>in-</w:t>
      </w:r>
      <w:r w:rsidRPr="00EE1457">
        <w:rPr>
          <w:sz w:val="22"/>
          <w:szCs w:val="22"/>
        </w:rPr>
        <w:t>hospital treatment.</w:t>
      </w:r>
    </w:p>
    <w:p w14:paraId="5588A6A4" w14:textId="39F64ECB" w:rsidR="000219E0" w:rsidRPr="00B74210" w:rsidRDefault="001479C6" w:rsidP="00B74210">
      <w:pPr>
        <w:pStyle w:val="Default"/>
        <w:spacing w:before="240" w:afterLines="100" w:after="240" w:line="276" w:lineRule="auto"/>
        <w:rPr>
          <w:sz w:val="22"/>
          <w:szCs w:val="22"/>
        </w:rPr>
      </w:pPr>
      <w:r w:rsidRPr="00EE1457">
        <w:rPr>
          <w:sz w:val="22"/>
          <w:szCs w:val="22"/>
        </w:rPr>
        <w:t>Please remember, c</w:t>
      </w:r>
      <w:r w:rsidRPr="00EE1457">
        <w:rPr>
          <w:noProof/>
          <w:sz w:val="22"/>
          <w:szCs w:val="22"/>
        </w:rPr>
        <w:t>ertification is a clinical decision which should be recorded and supported through clinical records. Insurers cannot challenge the clinical basis of certification. However, insurers may check the validity of certification documentation to ensure it meets the requirements as set out in the Rules.</w:t>
      </w:r>
    </w:p>
    <w:sectPr w:rsidR="000219E0" w:rsidRPr="00B74210" w:rsidSect="0055073E">
      <w:headerReference w:type="default" r:id="rId12"/>
      <w:footerReference w:type="default" r:id="rId13"/>
      <w:pgSz w:w="11906" w:h="16838"/>
      <w:pgMar w:top="1134" w:right="1133" w:bottom="1134"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EA10B" w14:textId="77777777" w:rsidR="0012426D" w:rsidRDefault="0012426D" w:rsidP="00535003">
      <w:pPr>
        <w:spacing w:after="240" w:line="240" w:lineRule="auto"/>
      </w:pPr>
      <w:r>
        <w:separator/>
      </w:r>
    </w:p>
    <w:p w14:paraId="5DABC711" w14:textId="77777777" w:rsidR="00212210" w:rsidRDefault="00212210"/>
  </w:endnote>
  <w:endnote w:type="continuationSeparator" w:id="0">
    <w:p w14:paraId="549F1559" w14:textId="77777777" w:rsidR="0012426D" w:rsidRDefault="0012426D" w:rsidP="00535003">
      <w:pPr>
        <w:spacing w:after="240" w:line="240" w:lineRule="auto"/>
      </w:pPr>
      <w:r>
        <w:continuationSeparator/>
      </w:r>
    </w:p>
    <w:p w14:paraId="15574499" w14:textId="77777777" w:rsidR="00212210" w:rsidRDefault="00212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1BE15" w14:textId="2C97D34B" w:rsidR="00212210" w:rsidRDefault="00B74210" w:rsidP="0055073E">
    <w:pPr>
      <w:pStyle w:val="Footer"/>
      <w:tabs>
        <w:tab w:val="clear" w:pos="4513"/>
        <w:tab w:val="clear" w:pos="9026"/>
        <w:tab w:val="right" w:pos="9498"/>
      </w:tabs>
      <w:spacing w:after="240"/>
    </w:pPr>
    <w:r>
      <w:t xml:space="preserve">Department of Health – </w:t>
    </w:r>
    <w:r w:rsidRPr="00B74210">
      <w:t>Hospital certification for MBS items for repetitive transcranial magnetic stimulation (</w:t>
    </w:r>
    <w:proofErr w:type="spellStart"/>
    <w:r w:rsidRPr="00B74210">
      <w:t>rTMS</w:t>
    </w:r>
    <w:proofErr w:type="spellEnd"/>
    <w:r w:rsidRPr="00B74210">
      <w:t>)</w:t>
    </w:r>
    <w:sdt>
      <w:sdtPr>
        <w:id w:val="-18390345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29580" w14:textId="77777777" w:rsidR="0012426D" w:rsidRDefault="0012426D" w:rsidP="00535003">
      <w:pPr>
        <w:spacing w:after="240" w:line="240" w:lineRule="auto"/>
      </w:pPr>
      <w:r>
        <w:separator/>
      </w:r>
    </w:p>
  </w:footnote>
  <w:footnote w:type="continuationSeparator" w:id="0">
    <w:p w14:paraId="7010FE5A" w14:textId="77777777" w:rsidR="0012426D" w:rsidRDefault="0012426D" w:rsidP="00535003">
      <w:pPr>
        <w:spacing w:after="240" w:line="240" w:lineRule="auto"/>
      </w:pPr>
      <w:r>
        <w:continuationSeparator/>
      </w:r>
    </w:p>
  </w:footnote>
  <w:footnote w:type="continuationNotice" w:id="1">
    <w:p w14:paraId="1ED5DF7B" w14:textId="77777777" w:rsidR="00667E13" w:rsidRDefault="00667E13">
      <w:pPr>
        <w:spacing w:after="0" w:line="240" w:lineRule="auto"/>
      </w:pPr>
    </w:p>
  </w:footnote>
  <w:footnote w:id="2">
    <w:p w14:paraId="3B6E50E1" w14:textId="3B933BA9" w:rsidR="00E03CFD" w:rsidRPr="00E03CFD" w:rsidRDefault="00E03CFD">
      <w:pPr>
        <w:pStyle w:val="FootnoteText"/>
        <w:spacing w:after="240"/>
        <w:rPr>
          <w:sz w:val="18"/>
          <w:szCs w:val="18"/>
        </w:rPr>
      </w:pPr>
      <w:r w:rsidRPr="00E03CFD">
        <w:rPr>
          <w:rStyle w:val="FootnoteReference"/>
          <w:sz w:val="18"/>
          <w:szCs w:val="18"/>
        </w:rPr>
        <w:footnoteRef/>
      </w:r>
      <w:r w:rsidRPr="00E03CFD">
        <w:rPr>
          <w:sz w:val="18"/>
          <w:szCs w:val="18"/>
        </w:rPr>
        <w:t xml:space="preserve"> Benefits for day</w:t>
      </w:r>
      <w:r w:rsidRPr="00E03CFD">
        <w:rPr>
          <w:rFonts w:ascii="Cambria Math" w:hAnsi="Cambria Math" w:cs="Cambria Math"/>
          <w:sz w:val="18"/>
          <w:szCs w:val="18"/>
        </w:rPr>
        <w:t>‑</w:t>
      </w:r>
      <w:r w:rsidRPr="00E03CFD">
        <w:rPr>
          <w:sz w:val="18"/>
          <w:szCs w:val="18"/>
        </w:rPr>
        <w:t>only accommodation are payable for patients receiving a Type C procedure only if certification is provided. Certification must be provided as follows, the medical practitioner providing the professional service must certify in writing that because of the medical condition of the patient specified in the certificate, or because of the special circumstances specified in the certificate, it would be contrary to accepted medical practice to provide the procedure to the patient unless the patient is given hospital treatment at the hospital for a period that does not include part of an overnight stay.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10431" w14:textId="497883F1" w:rsidR="00212210" w:rsidRDefault="00702916" w:rsidP="0055073E">
    <w:pPr>
      <w:pStyle w:val="Header"/>
      <w:spacing w:after="240"/>
    </w:pPr>
    <w:r>
      <w:rPr>
        <w:noProof/>
      </w:rPr>
      <w:drawing>
        <wp:inline distT="0" distB="0" distL="0" distR="0" wp14:anchorId="4972F01D" wp14:editId="68D6A737">
          <wp:extent cx="5864860" cy="956945"/>
          <wp:effectExtent l="0" t="0" r="2540" b="0"/>
          <wp:docPr id="4" name="Picture 4"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Department of Health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4860" cy="9569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0374B"/>
    <w:multiLevelType w:val="hybridMultilevel"/>
    <w:tmpl w:val="03EEFB44"/>
    <w:lvl w:ilvl="0" w:tplc="07CC60C4">
      <w:start w:val="1"/>
      <w:numFmt w:val="bullet"/>
      <w:lvlText w:val=""/>
      <w:lvlJc w:val="left"/>
      <w:pPr>
        <w:ind w:left="360" w:hanging="360"/>
      </w:pPr>
      <w:rPr>
        <w:rFonts w:ascii="Wingdings" w:hAnsi="Wingdings" w:hint="default"/>
        <w:color w:val="FFFFFF" w:themeColor="background1"/>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925CE2"/>
    <w:multiLevelType w:val="hybridMultilevel"/>
    <w:tmpl w:val="3C447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ED7D31"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F3E3D83"/>
    <w:multiLevelType w:val="multilevel"/>
    <w:tmpl w:val="AA7E47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54628A"/>
    <w:multiLevelType w:val="hybridMultilevel"/>
    <w:tmpl w:val="410E437E"/>
    <w:lvl w:ilvl="0" w:tplc="A05200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8E77FD"/>
    <w:multiLevelType w:val="hybridMultilevel"/>
    <w:tmpl w:val="02EEB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2B10EE"/>
    <w:multiLevelType w:val="hybridMultilevel"/>
    <w:tmpl w:val="5346F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3F1550"/>
    <w:multiLevelType w:val="hybridMultilevel"/>
    <w:tmpl w:val="7752268A"/>
    <w:lvl w:ilvl="0" w:tplc="FC4C9580">
      <w:start w:val="1"/>
      <w:numFmt w:val="bullet"/>
      <w:lvlText w:val=""/>
      <w:lvlJc w:val="left"/>
      <w:pPr>
        <w:ind w:left="720" w:hanging="360"/>
      </w:pPr>
      <w:rPr>
        <w:rFonts w:ascii="Wingdings" w:hAnsi="Wingdings" w:hint="default"/>
        <w:color w:val="003399"/>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A45990"/>
    <w:multiLevelType w:val="hybridMultilevel"/>
    <w:tmpl w:val="6BB44E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7E72BB"/>
    <w:multiLevelType w:val="hybridMultilevel"/>
    <w:tmpl w:val="A44CA842"/>
    <w:lvl w:ilvl="0" w:tplc="7CAE7AAE">
      <w:start w:val="1"/>
      <w:numFmt w:val="bullet"/>
      <w:lvlText w:val=""/>
      <w:lvlJc w:val="left"/>
      <w:pPr>
        <w:ind w:left="720" w:hanging="360"/>
      </w:pPr>
      <w:rPr>
        <w:rFonts w:ascii="Wingdings" w:hAnsi="Wingdings" w:hint="default"/>
        <w:color w:val="003399"/>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551B09"/>
    <w:multiLevelType w:val="hybridMultilevel"/>
    <w:tmpl w:val="CB0893D2"/>
    <w:lvl w:ilvl="0" w:tplc="509CDCC6">
      <w:start w:val="1"/>
      <w:numFmt w:val="bullet"/>
      <w:lvlText w:val=""/>
      <w:lvlJc w:val="left"/>
      <w:pPr>
        <w:ind w:left="0" w:hanging="360"/>
      </w:pPr>
      <w:rPr>
        <w:rFonts w:ascii="Wingdings" w:hAnsi="Wingdings" w:hint="default"/>
        <w:b/>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F07654"/>
    <w:multiLevelType w:val="hybridMultilevel"/>
    <w:tmpl w:val="A5A414F6"/>
    <w:lvl w:ilvl="0" w:tplc="A05200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AE4AFB"/>
    <w:multiLevelType w:val="hybridMultilevel"/>
    <w:tmpl w:val="79784B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383D19"/>
    <w:multiLevelType w:val="hybridMultilevel"/>
    <w:tmpl w:val="90FC7FAA"/>
    <w:lvl w:ilvl="0" w:tplc="FC807858">
      <w:start w:val="1"/>
      <w:numFmt w:val="bullet"/>
      <w:lvlText w:val=""/>
      <w:lvlJc w:val="left"/>
      <w:pPr>
        <w:ind w:left="360" w:hanging="360"/>
      </w:pPr>
      <w:rPr>
        <w:rFonts w:ascii="Wingdings" w:hAnsi="Wingdings" w:hint="default"/>
        <w:b/>
        <w:bCs/>
        <w:color w:val="FFFFFF" w:themeColor="background1"/>
        <w:sz w:val="28"/>
        <w:szCs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55B04EF"/>
    <w:multiLevelType w:val="hybridMultilevel"/>
    <w:tmpl w:val="78DC24C8"/>
    <w:lvl w:ilvl="0" w:tplc="509CDCC6">
      <w:start w:val="1"/>
      <w:numFmt w:val="bullet"/>
      <w:lvlText w:val=""/>
      <w:lvlJc w:val="left"/>
      <w:pPr>
        <w:ind w:left="0" w:hanging="360"/>
      </w:pPr>
      <w:rPr>
        <w:rFonts w:ascii="Wingdings" w:hAnsi="Wingdings" w:hint="default"/>
        <w:b/>
        <w:bCs/>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num w:numId="1">
    <w:abstractNumId w:val="2"/>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num>
  <w:num w:numId="6">
    <w:abstractNumId w:val="4"/>
  </w:num>
  <w:num w:numId="7">
    <w:abstractNumId w:val="11"/>
  </w:num>
  <w:num w:numId="8">
    <w:abstractNumId w:val="0"/>
  </w:num>
  <w:num w:numId="9">
    <w:abstractNumId w:val="14"/>
  </w:num>
  <w:num w:numId="10">
    <w:abstractNumId w:val="10"/>
  </w:num>
  <w:num w:numId="11">
    <w:abstractNumId w:val="13"/>
  </w:num>
  <w:num w:numId="12">
    <w:abstractNumId w:val="5"/>
  </w:num>
  <w:num w:numId="13">
    <w:abstractNumId w:val="1"/>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FF"/>
    <w:rsid w:val="00007496"/>
    <w:rsid w:val="000173E2"/>
    <w:rsid w:val="000219E0"/>
    <w:rsid w:val="00045EE0"/>
    <w:rsid w:val="00051164"/>
    <w:rsid w:val="00085163"/>
    <w:rsid w:val="000921AA"/>
    <w:rsid w:val="00092D4B"/>
    <w:rsid w:val="000B6CB3"/>
    <w:rsid w:val="000D6001"/>
    <w:rsid w:val="0011636C"/>
    <w:rsid w:val="00120358"/>
    <w:rsid w:val="0012426D"/>
    <w:rsid w:val="00144E3B"/>
    <w:rsid w:val="001479C6"/>
    <w:rsid w:val="00150343"/>
    <w:rsid w:val="0017516D"/>
    <w:rsid w:val="001A499E"/>
    <w:rsid w:val="001A4E9F"/>
    <w:rsid w:val="001B249B"/>
    <w:rsid w:val="001B406F"/>
    <w:rsid w:val="001D3A2F"/>
    <w:rsid w:val="001D75B7"/>
    <w:rsid w:val="00212210"/>
    <w:rsid w:val="002143AF"/>
    <w:rsid w:val="0024069D"/>
    <w:rsid w:val="00246D53"/>
    <w:rsid w:val="0026777B"/>
    <w:rsid w:val="002957E4"/>
    <w:rsid w:val="002C7E18"/>
    <w:rsid w:val="002D221E"/>
    <w:rsid w:val="003129FC"/>
    <w:rsid w:val="00323B7E"/>
    <w:rsid w:val="00330B38"/>
    <w:rsid w:val="0035775F"/>
    <w:rsid w:val="00392831"/>
    <w:rsid w:val="003A5EFF"/>
    <w:rsid w:val="003C3F01"/>
    <w:rsid w:val="003C498A"/>
    <w:rsid w:val="00405311"/>
    <w:rsid w:val="00416BF0"/>
    <w:rsid w:val="004A0864"/>
    <w:rsid w:val="004A545C"/>
    <w:rsid w:val="004B5200"/>
    <w:rsid w:val="004C2CAB"/>
    <w:rsid w:val="004C3369"/>
    <w:rsid w:val="004D686F"/>
    <w:rsid w:val="00513A38"/>
    <w:rsid w:val="00535003"/>
    <w:rsid w:val="00543FC7"/>
    <w:rsid w:val="0055073E"/>
    <w:rsid w:val="00575B09"/>
    <w:rsid w:val="005945F8"/>
    <w:rsid w:val="005C601B"/>
    <w:rsid w:val="0060281E"/>
    <w:rsid w:val="00623293"/>
    <w:rsid w:val="00667E13"/>
    <w:rsid w:val="00670BC7"/>
    <w:rsid w:val="006D38DC"/>
    <w:rsid w:val="006E5F0A"/>
    <w:rsid w:val="006E68D2"/>
    <w:rsid w:val="00702916"/>
    <w:rsid w:val="00707826"/>
    <w:rsid w:val="00720598"/>
    <w:rsid w:val="0074465E"/>
    <w:rsid w:val="00755FF1"/>
    <w:rsid w:val="00771D0C"/>
    <w:rsid w:val="007808A6"/>
    <w:rsid w:val="007A59DA"/>
    <w:rsid w:val="007C7587"/>
    <w:rsid w:val="007D6007"/>
    <w:rsid w:val="007D632B"/>
    <w:rsid w:val="00823B5A"/>
    <w:rsid w:val="0083344E"/>
    <w:rsid w:val="00857DBC"/>
    <w:rsid w:val="00880C10"/>
    <w:rsid w:val="008C0E84"/>
    <w:rsid w:val="008D3A86"/>
    <w:rsid w:val="008E5912"/>
    <w:rsid w:val="00904ED3"/>
    <w:rsid w:val="00920315"/>
    <w:rsid w:val="00946328"/>
    <w:rsid w:val="0099679E"/>
    <w:rsid w:val="009F436C"/>
    <w:rsid w:val="00A2238E"/>
    <w:rsid w:val="00A32F7B"/>
    <w:rsid w:val="00A4270F"/>
    <w:rsid w:val="00A74043"/>
    <w:rsid w:val="00A82BF3"/>
    <w:rsid w:val="00A84B63"/>
    <w:rsid w:val="00A97BA4"/>
    <w:rsid w:val="00AA27C2"/>
    <w:rsid w:val="00AA40CD"/>
    <w:rsid w:val="00AB218E"/>
    <w:rsid w:val="00AB26A1"/>
    <w:rsid w:val="00AB737B"/>
    <w:rsid w:val="00AD70EB"/>
    <w:rsid w:val="00B15E87"/>
    <w:rsid w:val="00B6176D"/>
    <w:rsid w:val="00B74210"/>
    <w:rsid w:val="00BB599C"/>
    <w:rsid w:val="00BB78B3"/>
    <w:rsid w:val="00BD085F"/>
    <w:rsid w:val="00BD59AD"/>
    <w:rsid w:val="00BE3C32"/>
    <w:rsid w:val="00BF2E75"/>
    <w:rsid w:val="00BF5B5E"/>
    <w:rsid w:val="00C216AC"/>
    <w:rsid w:val="00C51F74"/>
    <w:rsid w:val="00C53D32"/>
    <w:rsid w:val="00C6101A"/>
    <w:rsid w:val="00C85051"/>
    <w:rsid w:val="00C94048"/>
    <w:rsid w:val="00CB1BD8"/>
    <w:rsid w:val="00CE14B3"/>
    <w:rsid w:val="00CE4C4D"/>
    <w:rsid w:val="00D37FD6"/>
    <w:rsid w:val="00D517A9"/>
    <w:rsid w:val="00D55A1D"/>
    <w:rsid w:val="00DA0B27"/>
    <w:rsid w:val="00DF488E"/>
    <w:rsid w:val="00DF7CAE"/>
    <w:rsid w:val="00E03CFD"/>
    <w:rsid w:val="00E077C3"/>
    <w:rsid w:val="00E32D29"/>
    <w:rsid w:val="00E3790C"/>
    <w:rsid w:val="00E46177"/>
    <w:rsid w:val="00E5657E"/>
    <w:rsid w:val="00E65EDC"/>
    <w:rsid w:val="00E80644"/>
    <w:rsid w:val="00EA0F26"/>
    <w:rsid w:val="00EC0657"/>
    <w:rsid w:val="00ED5CB6"/>
    <w:rsid w:val="00EE1457"/>
    <w:rsid w:val="00EF7177"/>
    <w:rsid w:val="00F50E20"/>
    <w:rsid w:val="00F50FCF"/>
    <w:rsid w:val="00F518F7"/>
    <w:rsid w:val="00F83C34"/>
    <w:rsid w:val="00F95BB2"/>
    <w:rsid w:val="00FA32A4"/>
    <w:rsid w:val="00FB3287"/>
    <w:rsid w:val="00FE6F08"/>
    <w:rsid w:val="00FF5C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602972"/>
  <w15:chartTrackingRefBased/>
  <w15:docId w15:val="{21E29A40-B0FC-471B-AE18-795F9E52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120" w:after="120"/>
        <w:ind w:left="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160" w:line="259" w:lineRule="auto"/>
      <w:ind w:left="0"/>
    </w:pPr>
  </w:style>
  <w:style w:type="paragraph" w:styleId="Heading1">
    <w:name w:val="heading 1"/>
    <w:next w:val="Normal"/>
    <w:link w:val="Heading1Char"/>
    <w:qFormat/>
    <w:rsid w:val="00B74210"/>
    <w:pPr>
      <w:keepNext/>
      <w:spacing w:before="240" w:after="60"/>
      <w:ind w:left="0"/>
      <w:outlineLvl w:val="0"/>
    </w:pPr>
    <w:rPr>
      <w:rFonts w:ascii="Arial" w:eastAsia="Times New Roman" w:hAnsi="Arial" w:cs="Arial"/>
      <w:b/>
      <w:bCs/>
      <w:color w:val="3F4A75"/>
      <w:kern w:val="28"/>
      <w:sz w:val="44"/>
      <w:szCs w:val="36"/>
    </w:rPr>
  </w:style>
  <w:style w:type="paragraph" w:styleId="Heading2">
    <w:name w:val="heading 2"/>
    <w:next w:val="Normal"/>
    <w:link w:val="Heading2Char"/>
    <w:qFormat/>
    <w:rsid w:val="00B74210"/>
    <w:pPr>
      <w:keepNext/>
      <w:spacing w:before="240" w:after="60"/>
      <w:ind w:left="0"/>
      <w:outlineLvl w:val="1"/>
    </w:pPr>
    <w:rPr>
      <w:rFonts w:ascii="Arial" w:eastAsia="Times New Roman" w:hAnsi="Arial" w:cs="Arial"/>
      <w:b/>
      <w:bCs/>
      <w:iCs/>
      <w:color w:val="358189"/>
      <w:sz w:val="36"/>
      <w:szCs w:val="28"/>
    </w:rPr>
  </w:style>
  <w:style w:type="paragraph" w:styleId="Heading3">
    <w:name w:val="heading 3"/>
    <w:next w:val="Normal"/>
    <w:link w:val="Heading3Char"/>
    <w:qFormat/>
    <w:rsid w:val="00B74210"/>
    <w:pPr>
      <w:keepNext/>
      <w:spacing w:before="180" w:after="60"/>
      <w:ind w:left="0"/>
      <w:outlineLvl w:val="2"/>
    </w:pPr>
    <w:rPr>
      <w:rFonts w:ascii="Arial" w:eastAsia="Times New Roman" w:hAnsi="Arial" w:cs="Arial"/>
      <w:b/>
      <w:bCs/>
      <w:color w:val="358189"/>
      <w:sz w:val="32"/>
      <w:szCs w:val="26"/>
    </w:rPr>
  </w:style>
  <w:style w:type="paragraph" w:styleId="Heading4">
    <w:name w:val="heading 4"/>
    <w:next w:val="Normal"/>
    <w:link w:val="Heading4Char"/>
    <w:qFormat/>
    <w:rsid w:val="00B74210"/>
    <w:pPr>
      <w:keepNext/>
      <w:spacing w:before="240" w:after="60"/>
      <w:ind w:left="0"/>
      <w:outlineLvl w:val="3"/>
    </w:pPr>
    <w:rPr>
      <w:rFonts w:ascii="Arial" w:eastAsia="Times New Roman" w:hAnsi="Arial" w:cs="Times New Roman"/>
      <w:b/>
      <w:bCs/>
      <w:i/>
      <w:color w:val="ED7D31" w:themeColor="accent2"/>
      <w:sz w:val="28"/>
      <w:szCs w:val="28"/>
    </w:rPr>
  </w:style>
  <w:style w:type="paragraph" w:styleId="Heading5">
    <w:name w:val="heading 5"/>
    <w:next w:val="Normal"/>
    <w:link w:val="Heading5Char"/>
    <w:rsid w:val="00B74210"/>
    <w:pPr>
      <w:keepNext/>
      <w:spacing w:before="240" w:after="60"/>
      <w:ind w:left="0"/>
      <w:outlineLvl w:val="4"/>
    </w:pPr>
    <w:rPr>
      <w:rFonts w:ascii="Arial" w:eastAsia="Times New Roman" w:hAnsi="Arial" w:cs="Times New Roman"/>
      <w:b/>
      <w:bCs/>
      <w:iCs/>
      <w:color w:val="ED7D31" w:themeColor="accent2"/>
      <w:sz w:val="24"/>
      <w:szCs w:val="26"/>
    </w:rPr>
  </w:style>
  <w:style w:type="paragraph" w:styleId="Heading6">
    <w:name w:val="heading 6"/>
    <w:next w:val="Normal"/>
    <w:link w:val="Heading6Char"/>
    <w:rsid w:val="00B74210"/>
    <w:pPr>
      <w:keepNext/>
      <w:spacing w:before="240" w:after="60"/>
      <w:ind w:left="0"/>
      <w:outlineLvl w:val="5"/>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85051"/>
    <w:rPr>
      <w:rFonts w:ascii="Arial" w:eastAsia="Times New Roman" w:hAnsi="Arial" w:cs="Arial"/>
      <w:b/>
      <w:bCs/>
      <w:iCs/>
      <w:color w:val="358189"/>
      <w:sz w:val="36"/>
      <w:szCs w:val="28"/>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85163"/>
    <w:pPr>
      <w:numPr>
        <w:numId w:val="1"/>
      </w:numPr>
      <w:spacing w:after="60" w:line="280" w:lineRule="exact"/>
    </w:pPr>
    <w:rPr>
      <w:rFonts w:ascii="Arial" w:eastAsiaTheme="minorEastAsia" w:hAnsi="Arial"/>
      <w:sz w:val="20"/>
      <w:szCs w:val="21"/>
    </w:rPr>
  </w:style>
  <w:style w:type="paragraph" w:styleId="BalloonText">
    <w:name w:val="Balloon Text"/>
    <w:basedOn w:val="Normal"/>
    <w:link w:val="BalloonTextChar"/>
    <w:uiPriority w:val="99"/>
    <w:semiHidden/>
    <w:unhideWhenUsed/>
    <w:rsid w:val="009F4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36C"/>
    <w:rPr>
      <w:rFonts w:ascii="Segoe UI" w:hAnsi="Segoe UI" w:cs="Segoe UI"/>
      <w:sz w:val="18"/>
      <w:szCs w:val="18"/>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locked/>
    <w:rsid w:val="005945F8"/>
    <w:rPr>
      <w:rFonts w:ascii="Arial" w:eastAsiaTheme="minorEastAsia" w:hAnsi="Arial"/>
      <w:sz w:val="20"/>
      <w:szCs w:val="21"/>
    </w:rPr>
  </w:style>
  <w:style w:type="paragraph" w:customStyle="1" w:styleId="Default">
    <w:name w:val="Default"/>
    <w:rsid w:val="00535003"/>
    <w:pPr>
      <w:autoSpaceDE w:val="0"/>
      <w:autoSpaceDN w:val="0"/>
      <w:adjustRightInd w:val="0"/>
      <w:spacing w:before="0" w:after="0"/>
      <w:ind w:left="0"/>
    </w:pPr>
    <w:rPr>
      <w:rFonts w:ascii="Arial" w:hAnsi="Arial" w:cs="Arial"/>
      <w:color w:val="000000"/>
      <w:sz w:val="24"/>
      <w:szCs w:val="24"/>
    </w:rPr>
  </w:style>
  <w:style w:type="paragraph" w:styleId="Header">
    <w:name w:val="header"/>
    <w:basedOn w:val="Normal"/>
    <w:link w:val="HeaderChar"/>
    <w:uiPriority w:val="99"/>
    <w:unhideWhenUsed/>
    <w:rsid w:val="00535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003"/>
  </w:style>
  <w:style w:type="paragraph" w:styleId="Footer">
    <w:name w:val="footer"/>
    <w:basedOn w:val="Normal"/>
    <w:link w:val="FooterChar"/>
    <w:uiPriority w:val="99"/>
    <w:unhideWhenUsed/>
    <w:qFormat/>
    <w:rsid w:val="00535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003"/>
  </w:style>
  <w:style w:type="paragraph" w:styleId="EndnoteText">
    <w:name w:val="endnote text"/>
    <w:basedOn w:val="Normal"/>
    <w:link w:val="EndnoteTextChar"/>
    <w:uiPriority w:val="99"/>
    <w:semiHidden/>
    <w:unhideWhenUsed/>
    <w:rsid w:val="005350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5003"/>
    <w:rPr>
      <w:sz w:val="20"/>
      <w:szCs w:val="20"/>
    </w:rPr>
  </w:style>
  <w:style w:type="character" w:styleId="EndnoteReference">
    <w:name w:val="endnote reference"/>
    <w:basedOn w:val="DefaultParagraphFont"/>
    <w:uiPriority w:val="99"/>
    <w:semiHidden/>
    <w:unhideWhenUsed/>
    <w:rsid w:val="00535003"/>
    <w:rPr>
      <w:vertAlign w:val="superscript"/>
    </w:rPr>
  </w:style>
  <w:style w:type="character" w:customStyle="1" w:styleId="Heading1Char">
    <w:name w:val="Heading 1 Char"/>
    <w:basedOn w:val="DefaultParagraphFont"/>
    <w:link w:val="Heading1"/>
    <w:rsid w:val="00092D4B"/>
    <w:rPr>
      <w:rFonts w:ascii="Arial" w:eastAsia="Times New Roman" w:hAnsi="Arial" w:cs="Arial"/>
      <w:b/>
      <w:bCs/>
      <w:color w:val="3F4A75"/>
      <w:kern w:val="28"/>
      <w:sz w:val="44"/>
      <w:szCs w:val="36"/>
    </w:rPr>
  </w:style>
  <w:style w:type="character" w:styleId="IntenseReference">
    <w:name w:val="Intense Reference"/>
    <w:basedOn w:val="DefaultParagraphFont"/>
    <w:uiPriority w:val="32"/>
    <w:qFormat/>
    <w:rsid w:val="004B5200"/>
    <w:rPr>
      <w:b/>
      <w:bCs/>
      <w:smallCaps/>
      <w:color w:val="4472C4" w:themeColor="accent1"/>
      <w:spacing w:val="5"/>
    </w:rPr>
  </w:style>
  <w:style w:type="paragraph" w:styleId="FootnoteText">
    <w:name w:val="footnote text"/>
    <w:basedOn w:val="Normal"/>
    <w:link w:val="FootnoteTextChar"/>
    <w:uiPriority w:val="99"/>
    <w:semiHidden/>
    <w:unhideWhenUsed/>
    <w:rsid w:val="00904E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ED3"/>
    <w:rPr>
      <w:sz w:val="20"/>
      <w:szCs w:val="20"/>
    </w:rPr>
  </w:style>
  <w:style w:type="character" w:styleId="FootnoteReference">
    <w:name w:val="footnote reference"/>
    <w:basedOn w:val="DefaultParagraphFont"/>
    <w:uiPriority w:val="99"/>
    <w:semiHidden/>
    <w:unhideWhenUsed/>
    <w:rsid w:val="00904ED3"/>
    <w:rPr>
      <w:vertAlign w:val="superscript"/>
    </w:rPr>
  </w:style>
  <w:style w:type="character" w:styleId="Hyperlink">
    <w:name w:val="Hyperlink"/>
    <w:basedOn w:val="DefaultParagraphFont"/>
    <w:uiPriority w:val="99"/>
    <w:unhideWhenUsed/>
    <w:rsid w:val="00FF5C80"/>
    <w:rPr>
      <w:color w:val="0563C1" w:themeColor="hyperlink"/>
      <w:u w:val="single"/>
    </w:rPr>
  </w:style>
  <w:style w:type="character" w:styleId="UnresolvedMention">
    <w:name w:val="Unresolved Mention"/>
    <w:basedOn w:val="DefaultParagraphFont"/>
    <w:uiPriority w:val="99"/>
    <w:semiHidden/>
    <w:unhideWhenUsed/>
    <w:rsid w:val="0017516D"/>
    <w:rPr>
      <w:color w:val="605E5C"/>
      <w:shd w:val="clear" w:color="auto" w:fill="E1DFDD"/>
    </w:rPr>
  </w:style>
  <w:style w:type="character" w:styleId="FollowedHyperlink">
    <w:name w:val="FollowedHyperlink"/>
    <w:basedOn w:val="DefaultParagraphFont"/>
    <w:uiPriority w:val="99"/>
    <w:semiHidden/>
    <w:unhideWhenUsed/>
    <w:rsid w:val="0017516D"/>
    <w:rPr>
      <w:color w:val="954F72" w:themeColor="followedHyperlink"/>
      <w:u w:val="single"/>
    </w:rPr>
  </w:style>
  <w:style w:type="character" w:styleId="CommentReference">
    <w:name w:val="annotation reference"/>
    <w:basedOn w:val="DefaultParagraphFont"/>
    <w:uiPriority w:val="99"/>
    <w:semiHidden/>
    <w:unhideWhenUsed/>
    <w:rsid w:val="003C3F01"/>
    <w:rPr>
      <w:sz w:val="16"/>
      <w:szCs w:val="16"/>
    </w:rPr>
  </w:style>
  <w:style w:type="paragraph" w:styleId="CommentText">
    <w:name w:val="annotation text"/>
    <w:basedOn w:val="Normal"/>
    <w:link w:val="CommentTextChar"/>
    <w:uiPriority w:val="99"/>
    <w:unhideWhenUsed/>
    <w:rsid w:val="003C3F01"/>
    <w:pPr>
      <w:spacing w:line="240" w:lineRule="auto"/>
    </w:pPr>
    <w:rPr>
      <w:sz w:val="20"/>
      <w:szCs w:val="20"/>
    </w:rPr>
  </w:style>
  <w:style w:type="character" w:customStyle="1" w:styleId="CommentTextChar">
    <w:name w:val="Comment Text Char"/>
    <w:basedOn w:val="DefaultParagraphFont"/>
    <w:link w:val="CommentText"/>
    <w:uiPriority w:val="99"/>
    <w:rsid w:val="003C3F01"/>
    <w:rPr>
      <w:sz w:val="20"/>
      <w:szCs w:val="20"/>
    </w:rPr>
  </w:style>
  <w:style w:type="paragraph" w:styleId="CommentSubject">
    <w:name w:val="annotation subject"/>
    <w:basedOn w:val="CommentText"/>
    <w:next w:val="CommentText"/>
    <w:link w:val="CommentSubjectChar"/>
    <w:uiPriority w:val="99"/>
    <w:semiHidden/>
    <w:unhideWhenUsed/>
    <w:rsid w:val="003C3F01"/>
    <w:rPr>
      <w:b/>
      <w:bCs/>
    </w:rPr>
  </w:style>
  <w:style w:type="character" w:customStyle="1" w:styleId="CommentSubjectChar">
    <w:name w:val="Comment Subject Char"/>
    <w:basedOn w:val="CommentTextChar"/>
    <w:link w:val="CommentSubject"/>
    <w:uiPriority w:val="99"/>
    <w:semiHidden/>
    <w:rsid w:val="003C3F01"/>
    <w:rPr>
      <w:b/>
      <w:bCs/>
      <w:sz w:val="20"/>
      <w:szCs w:val="20"/>
    </w:rPr>
  </w:style>
  <w:style w:type="character" w:customStyle="1" w:styleId="Heading3Char">
    <w:name w:val="Heading 3 Char"/>
    <w:basedOn w:val="DefaultParagraphFont"/>
    <w:link w:val="Heading3"/>
    <w:rsid w:val="00AB26A1"/>
    <w:rPr>
      <w:rFonts w:ascii="Arial" w:eastAsia="Times New Roman" w:hAnsi="Arial" w:cs="Arial"/>
      <w:b/>
      <w:bCs/>
      <w:color w:val="358189"/>
      <w:sz w:val="32"/>
      <w:szCs w:val="26"/>
    </w:rPr>
  </w:style>
  <w:style w:type="character" w:customStyle="1" w:styleId="Heading4Char">
    <w:name w:val="Heading 4 Char"/>
    <w:basedOn w:val="DefaultParagraphFont"/>
    <w:link w:val="Heading4"/>
    <w:rsid w:val="00B74210"/>
    <w:rPr>
      <w:rFonts w:ascii="Arial" w:eastAsia="Times New Roman" w:hAnsi="Arial" w:cs="Times New Roman"/>
      <w:b/>
      <w:bCs/>
      <w:i/>
      <w:color w:val="ED7D31" w:themeColor="accent2"/>
      <w:sz w:val="28"/>
      <w:szCs w:val="28"/>
    </w:rPr>
  </w:style>
  <w:style w:type="character" w:customStyle="1" w:styleId="Heading5Char">
    <w:name w:val="Heading 5 Char"/>
    <w:basedOn w:val="DefaultParagraphFont"/>
    <w:link w:val="Heading5"/>
    <w:rsid w:val="00B74210"/>
    <w:rPr>
      <w:rFonts w:ascii="Arial" w:eastAsia="Times New Roman" w:hAnsi="Arial" w:cs="Times New Roman"/>
      <w:b/>
      <w:bCs/>
      <w:iCs/>
      <w:color w:val="ED7D31" w:themeColor="accent2"/>
      <w:sz w:val="24"/>
      <w:szCs w:val="26"/>
    </w:rPr>
  </w:style>
  <w:style w:type="character" w:customStyle="1" w:styleId="Heading6Char">
    <w:name w:val="Heading 6 Char"/>
    <w:basedOn w:val="DefaultParagraphFont"/>
    <w:link w:val="Heading6"/>
    <w:rsid w:val="00B74210"/>
    <w:rPr>
      <w:rFonts w:ascii="Arial" w:eastAsia="Times New Roman"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76598">
      <w:bodyDiv w:val="1"/>
      <w:marLeft w:val="0"/>
      <w:marRight w:val="0"/>
      <w:marTop w:val="0"/>
      <w:marBottom w:val="0"/>
      <w:divBdr>
        <w:top w:val="none" w:sz="0" w:space="0" w:color="auto"/>
        <w:left w:val="none" w:sz="0" w:space="0" w:color="auto"/>
        <w:bottom w:val="none" w:sz="0" w:space="0" w:color="auto"/>
        <w:right w:val="none" w:sz="0" w:space="0" w:color="auto"/>
      </w:divBdr>
    </w:div>
    <w:div w:id="332494833">
      <w:bodyDiv w:val="1"/>
      <w:marLeft w:val="0"/>
      <w:marRight w:val="0"/>
      <w:marTop w:val="0"/>
      <w:marBottom w:val="0"/>
      <w:divBdr>
        <w:top w:val="none" w:sz="0" w:space="0" w:color="auto"/>
        <w:left w:val="none" w:sz="0" w:space="0" w:color="auto"/>
        <w:bottom w:val="none" w:sz="0" w:space="0" w:color="auto"/>
        <w:right w:val="none" w:sz="0" w:space="0" w:color="auto"/>
      </w:divBdr>
    </w:div>
    <w:div w:id="399720028">
      <w:bodyDiv w:val="1"/>
      <w:marLeft w:val="0"/>
      <w:marRight w:val="0"/>
      <w:marTop w:val="0"/>
      <w:marBottom w:val="0"/>
      <w:divBdr>
        <w:top w:val="none" w:sz="0" w:space="0" w:color="auto"/>
        <w:left w:val="none" w:sz="0" w:space="0" w:color="auto"/>
        <w:bottom w:val="none" w:sz="0" w:space="0" w:color="auto"/>
        <w:right w:val="none" w:sz="0" w:space="0" w:color="auto"/>
      </w:divBdr>
    </w:div>
    <w:div w:id="633949508">
      <w:bodyDiv w:val="1"/>
      <w:marLeft w:val="0"/>
      <w:marRight w:val="0"/>
      <w:marTop w:val="0"/>
      <w:marBottom w:val="0"/>
      <w:divBdr>
        <w:top w:val="none" w:sz="0" w:space="0" w:color="auto"/>
        <w:left w:val="none" w:sz="0" w:space="0" w:color="auto"/>
        <w:bottom w:val="none" w:sz="0" w:space="0" w:color="auto"/>
        <w:right w:val="none" w:sz="0" w:space="0" w:color="auto"/>
      </w:divBdr>
    </w:div>
    <w:div w:id="849292170">
      <w:bodyDiv w:val="1"/>
      <w:marLeft w:val="0"/>
      <w:marRight w:val="0"/>
      <w:marTop w:val="0"/>
      <w:marBottom w:val="0"/>
      <w:divBdr>
        <w:top w:val="none" w:sz="0" w:space="0" w:color="auto"/>
        <w:left w:val="none" w:sz="0" w:space="0" w:color="auto"/>
        <w:bottom w:val="none" w:sz="0" w:space="0" w:color="auto"/>
        <w:right w:val="none" w:sz="0" w:space="0" w:color="auto"/>
      </w:divBdr>
    </w:div>
    <w:div w:id="871386470">
      <w:bodyDiv w:val="1"/>
      <w:marLeft w:val="0"/>
      <w:marRight w:val="0"/>
      <w:marTop w:val="0"/>
      <w:marBottom w:val="0"/>
      <w:divBdr>
        <w:top w:val="none" w:sz="0" w:space="0" w:color="auto"/>
        <w:left w:val="none" w:sz="0" w:space="0" w:color="auto"/>
        <w:bottom w:val="none" w:sz="0" w:space="0" w:color="auto"/>
        <w:right w:val="none" w:sz="0" w:space="0" w:color="auto"/>
      </w:divBdr>
    </w:div>
    <w:div w:id="161428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Factsheet-rT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rchive.nla.gov.au/awa/20201115002640/https:/www1.health.gov.au/internet/main/publishing.nsf/Content/health-phicircular2017-3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alth.gov.au/health-topics/private-health-insurance/private-health-insurance-reforms/type-c-hospital-certification" TargetMode="External"/><Relationship Id="rId4" Type="http://schemas.openxmlformats.org/officeDocument/2006/relationships/settings" Target="settings.xml"/><Relationship Id="rId9" Type="http://schemas.openxmlformats.org/officeDocument/2006/relationships/hyperlink" Target="https://www.legislation.gov.au/Details/F2021C0077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9047D-235B-44EC-9A41-1D39826F3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702</Words>
  <Characters>4008</Characters>
  <Application>Microsoft Office Word</Application>
  <DocSecurity>0</DocSecurity>
  <Lines>61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certification for MBS items for repetitive transcranial magnetic stimulation (rTMS)</dc:title>
  <dc:subject>Medicare compliance</dc:subject>
  <dc:creator>Australian Government Department of Health</dc:creator>
  <cp:keywords>Medicare compliance; Private health insurance; </cp:keywords>
  <dc:description/>
  <cp:lastModifiedBy>MASCHKE, Elvia</cp:lastModifiedBy>
  <cp:revision>3</cp:revision>
  <cp:lastPrinted>2021-10-13T04:58:00Z</cp:lastPrinted>
  <dcterms:created xsi:type="dcterms:W3CDTF">2022-01-04T07:23:00Z</dcterms:created>
  <dcterms:modified xsi:type="dcterms:W3CDTF">2022-01-04T07:27:00Z</dcterms:modified>
</cp:coreProperties>
</file>