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89349744"/>
    <w:bookmarkEnd w:id="0"/>
    <w:p w14:paraId="6187247B" w14:textId="23FB0CC3" w:rsidR="00775FE4" w:rsidRDefault="00420D02" w:rsidP="00420D02">
      <w:pPr>
        <w:spacing w:after="480"/>
        <w:rPr>
          <w:noProof/>
          <w:sz w:val="28"/>
          <w:szCs w:val="28"/>
        </w:rPr>
      </w:pPr>
      <w:r>
        <w:rPr>
          <w:noProof/>
        </w:rPr>
        <mc:AlternateContent>
          <mc:Choice Requires="wps">
            <w:drawing>
              <wp:anchor distT="45720" distB="45720" distL="114300" distR="114300" simplePos="0" relativeHeight="251659264" behindDoc="0" locked="0" layoutInCell="1" allowOverlap="1" wp14:anchorId="1940AA70" wp14:editId="6DDDEB58">
                <wp:simplePos x="0" y="0"/>
                <wp:positionH relativeFrom="column">
                  <wp:posOffset>4445</wp:posOffset>
                </wp:positionH>
                <wp:positionV relativeFrom="paragraph">
                  <wp:posOffset>1019810</wp:posOffset>
                </wp:positionV>
                <wp:extent cx="5759450" cy="1404620"/>
                <wp:effectExtent l="0" t="0" r="1270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404620"/>
                        </a:xfrm>
                        <a:prstGeom prst="rect">
                          <a:avLst/>
                        </a:prstGeom>
                        <a:solidFill>
                          <a:schemeClr val="tx2">
                            <a:lumMod val="75000"/>
                          </a:schemeClr>
                        </a:solidFill>
                        <a:ln w="9525">
                          <a:solidFill>
                            <a:srgbClr val="000000"/>
                          </a:solidFill>
                          <a:miter lim="800000"/>
                          <a:headEnd/>
                          <a:tailEnd/>
                        </a:ln>
                      </wps:spPr>
                      <wps:txbx>
                        <w:txbxContent>
                          <w:p w14:paraId="18527A2E" w14:textId="4C1B6A34" w:rsidR="00946FFB" w:rsidRPr="00946FFB" w:rsidRDefault="00946FFB" w:rsidP="00946FFB">
                            <w:pPr>
                              <w:rPr>
                                <w:rFonts w:ascii="Arial" w:hAnsi="Arial" w:cs="Arial"/>
                                <w:color w:val="FFFFFF" w:themeColor="background1"/>
                                <w:sz w:val="40"/>
                                <w:szCs w:val="40"/>
                              </w:rPr>
                            </w:pPr>
                            <w:r w:rsidRPr="00946FFB">
                              <w:rPr>
                                <w:rFonts w:ascii="Arial" w:hAnsi="Arial" w:cs="Arial"/>
                                <w:color w:val="FFFFFF" w:themeColor="background1"/>
                                <w:sz w:val="40"/>
                                <w:szCs w:val="40"/>
                              </w:rPr>
                              <w:t xml:space="preserve">Guideline for substantiating </w:t>
                            </w:r>
                            <w:r w:rsidR="0065536D">
                              <w:rPr>
                                <w:rFonts w:ascii="Arial" w:hAnsi="Arial" w:cs="Arial"/>
                                <w:color w:val="FFFFFF" w:themeColor="background1"/>
                                <w:sz w:val="40"/>
                                <w:szCs w:val="40"/>
                              </w:rPr>
                              <w:t>billing</w:t>
                            </w:r>
                            <w:r w:rsidR="0065536D" w:rsidRPr="00946FFB">
                              <w:rPr>
                                <w:rFonts w:ascii="Arial" w:hAnsi="Arial" w:cs="Arial"/>
                                <w:color w:val="FFFFFF" w:themeColor="background1"/>
                                <w:sz w:val="40"/>
                                <w:szCs w:val="40"/>
                              </w:rPr>
                              <w:t xml:space="preserve"> </w:t>
                            </w:r>
                            <w:r w:rsidRPr="00946FFB">
                              <w:rPr>
                                <w:rFonts w:ascii="Arial" w:hAnsi="Arial" w:cs="Arial"/>
                                <w:color w:val="FFFFFF" w:themeColor="background1"/>
                                <w:sz w:val="40"/>
                                <w:szCs w:val="40"/>
                              </w:rPr>
                              <w:t>for diagnostic imaging and pathology services rendered to emergency department patients of public hospitals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40AA70" id="_x0000_t202" coordsize="21600,21600" o:spt="202" path="m,l,21600r21600,l21600,xe">
                <v:stroke joinstyle="miter"/>
                <v:path gradientshapeok="t" o:connecttype="rect"/>
              </v:shapetype>
              <v:shape id="Text Box 2" o:spid="_x0000_s1026" type="#_x0000_t202" style="position:absolute;margin-left:.35pt;margin-top:80.3pt;width:45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" fillcolor="#17365d [2415]">
                <v:textbox style="mso-fit-shape-to-text:t">
                  <w:txbxContent>
                    <w:p w14:paraId="18527A2E" w14:textId="4C1B6A34" w:rsidR="00946FFB" w:rsidRPr="00946FFB" w:rsidRDefault="00946FFB" w:rsidP="00946FFB">
                      <w:pPr>
                        <w:rPr>
                          <w:rFonts w:ascii="Arial" w:hAnsi="Arial" w:cs="Arial"/>
                          <w:color w:val="FFFFFF" w:themeColor="background1"/>
                          <w:sz w:val="40"/>
                          <w:szCs w:val="40"/>
                        </w:rPr>
                      </w:pPr>
                      <w:r w:rsidRPr="00946FFB">
                        <w:rPr>
                          <w:rFonts w:ascii="Arial" w:hAnsi="Arial" w:cs="Arial"/>
                          <w:color w:val="FFFFFF" w:themeColor="background1"/>
                          <w:sz w:val="40"/>
                          <w:szCs w:val="40"/>
                        </w:rPr>
                        <w:t xml:space="preserve">Guideline for substantiating </w:t>
                      </w:r>
                      <w:r w:rsidR="0065536D">
                        <w:rPr>
                          <w:rFonts w:ascii="Arial" w:hAnsi="Arial" w:cs="Arial"/>
                          <w:color w:val="FFFFFF" w:themeColor="background1"/>
                          <w:sz w:val="40"/>
                          <w:szCs w:val="40"/>
                        </w:rPr>
                        <w:t>billing</w:t>
                      </w:r>
                      <w:r w:rsidR="0065536D" w:rsidRPr="00946FFB">
                        <w:rPr>
                          <w:rFonts w:ascii="Arial" w:hAnsi="Arial" w:cs="Arial"/>
                          <w:color w:val="FFFFFF" w:themeColor="background1"/>
                          <w:sz w:val="40"/>
                          <w:szCs w:val="40"/>
                        </w:rPr>
                        <w:t xml:space="preserve"> </w:t>
                      </w:r>
                      <w:r w:rsidRPr="00946FFB">
                        <w:rPr>
                          <w:rFonts w:ascii="Arial" w:hAnsi="Arial" w:cs="Arial"/>
                          <w:color w:val="FFFFFF" w:themeColor="background1"/>
                          <w:sz w:val="40"/>
                          <w:szCs w:val="40"/>
                        </w:rPr>
                        <w:t>for diagnostic imaging and pathology services rendered to emergency department patients of public hospitals</w:t>
                      </w:r>
                    </w:p>
                  </w:txbxContent>
                </v:textbox>
                <w10:wrap type="square"/>
              </v:shape>
            </w:pict>
          </mc:Fallback>
        </mc:AlternateContent>
      </w:r>
      <w:r>
        <w:rPr>
          <w:noProof/>
        </w:rPr>
        <w:drawing>
          <wp:inline distT="0" distB="0" distL="0" distR="0" wp14:anchorId="7B4E6D9D" wp14:editId="73C290F5">
            <wp:extent cx="2695575" cy="6477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2695575" cy="647700"/>
                    </a:xfrm>
                    <a:prstGeom prst="rect">
                      <a:avLst/>
                    </a:prstGeom>
                  </pic:spPr>
                </pic:pic>
              </a:graphicData>
            </a:graphic>
          </wp:inline>
        </w:drawing>
      </w:r>
      <w:r>
        <w:rPr>
          <w:noProof/>
        </w:rPr>
        <w:drawing>
          <wp:inline distT="0" distB="0" distL="0" distR="0" wp14:anchorId="666DFD19" wp14:editId="4E1D9F0B">
            <wp:extent cx="5759450" cy="1244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5759450" cy="124460"/>
                    </a:xfrm>
                    <a:prstGeom prst="rect">
                      <a:avLst/>
                    </a:prstGeom>
                  </pic:spPr>
                </pic:pic>
              </a:graphicData>
            </a:graphic>
          </wp:inline>
        </w:drawing>
      </w:r>
    </w:p>
    <w:p w14:paraId="66372F83" w14:textId="7D904D86" w:rsidR="00946FFB" w:rsidRPr="00946FFB" w:rsidRDefault="00946FFB" w:rsidP="00946FFB">
      <w:bookmarkStart w:id="1" w:name="Title"/>
      <w:bookmarkStart w:id="2" w:name="imageHolder"/>
      <w:bookmarkEnd w:id="1"/>
      <w:bookmarkEnd w:id="2"/>
    </w:p>
    <w:p w14:paraId="24BE91D9" w14:textId="6C856238" w:rsidR="00BC6687" w:rsidRPr="00D95ABD" w:rsidRDefault="00946FFB" w:rsidP="00BC6687">
      <w:pPr>
        <w:contextualSpacing/>
        <w:rPr>
          <w:rFonts w:ascii="Arial" w:hAnsi="Arial" w:cs="Arial"/>
          <w:b/>
          <w:bCs/>
          <w:color w:val="008080"/>
          <w:sz w:val="26"/>
          <w:szCs w:val="26"/>
        </w:rPr>
      </w:pPr>
      <w:r w:rsidRPr="00D95ABD">
        <w:rPr>
          <w:rFonts w:ascii="Arial" w:hAnsi="Arial" w:cs="Arial"/>
          <w:b/>
          <w:bCs/>
          <w:color w:val="008080"/>
          <w:sz w:val="26"/>
          <w:szCs w:val="26"/>
        </w:rPr>
        <w:t>What you need to know</w:t>
      </w:r>
    </w:p>
    <w:p w14:paraId="61277C9B" w14:textId="77777777" w:rsidR="00B55AA4" w:rsidRDefault="00B55AA4" w:rsidP="00BC6687">
      <w:pPr>
        <w:contextualSpacing/>
        <w:rPr>
          <w:rFonts w:ascii="Arial" w:hAnsi="Arial" w:cs="Arial"/>
        </w:rPr>
      </w:pPr>
    </w:p>
    <w:p w14:paraId="4257EC3C" w14:textId="77777777" w:rsidR="00BF1D76" w:rsidRDefault="00420D02" w:rsidP="00BC6687">
      <w:pPr>
        <w:contextualSpacing/>
        <w:rPr>
          <w:rFonts w:ascii="Arial" w:hAnsi="Arial" w:cs="Arial"/>
        </w:rPr>
      </w:pPr>
      <w:r w:rsidRPr="00BC6687">
        <w:rPr>
          <w:rFonts w:ascii="Arial" w:hAnsi="Arial" w:cs="Arial"/>
        </w:rPr>
        <w:t>Public hospitals are funded under an arrangement with the Australian Government to provide free public hospital services to eligible patients. This includes diagnostic imaging and pathology services provided to public hospital emergency department patients.</w:t>
      </w:r>
      <w:r w:rsidR="00BF1D76">
        <w:rPr>
          <w:rFonts w:ascii="Arial" w:hAnsi="Arial" w:cs="Arial"/>
        </w:rPr>
        <w:t xml:space="preserve"> </w:t>
      </w:r>
    </w:p>
    <w:p w14:paraId="450BDCD5" w14:textId="77777777" w:rsidR="00BF1D76" w:rsidRDefault="00BF1D76" w:rsidP="00BC6687">
      <w:pPr>
        <w:contextualSpacing/>
        <w:rPr>
          <w:rFonts w:ascii="Arial" w:hAnsi="Arial" w:cs="Arial"/>
        </w:rPr>
      </w:pPr>
    </w:p>
    <w:p w14:paraId="427EB153" w14:textId="15091A1D" w:rsidR="00BB3C03" w:rsidRDefault="00BB3C03" w:rsidP="00BC6687">
      <w:pPr>
        <w:contextualSpacing/>
        <w:rPr>
          <w:rFonts w:ascii="Arial" w:hAnsi="Arial" w:cs="Arial"/>
        </w:rPr>
      </w:pPr>
      <w:r w:rsidRPr="00BB3C03">
        <w:rPr>
          <w:rFonts w:ascii="Arial" w:hAnsi="Arial" w:cs="Arial"/>
        </w:rPr>
        <w:t>Medicare benefits are not payable for services provided to a patient in a public hospital emergency department.</w:t>
      </w:r>
      <w:r>
        <w:rPr>
          <w:rFonts w:ascii="Arial" w:hAnsi="Arial" w:cs="Arial"/>
        </w:rPr>
        <w:t xml:space="preserve"> </w:t>
      </w:r>
      <w:r w:rsidRPr="00BC6687">
        <w:rPr>
          <w:rFonts w:ascii="Arial" w:hAnsi="Arial" w:cs="Arial"/>
        </w:rPr>
        <w:t>A</w:t>
      </w:r>
      <w:r>
        <w:rPr>
          <w:rFonts w:ascii="Arial" w:hAnsi="Arial" w:cs="Arial"/>
        </w:rPr>
        <w:t> </w:t>
      </w:r>
      <w:r w:rsidRPr="00BC6687">
        <w:rPr>
          <w:rFonts w:ascii="Arial" w:hAnsi="Arial" w:cs="Arial"/>
        </w:rPr>
        <w:t xml:space="preserve">patient who presents to a public hospital emergency department should be treated </w:t>
      </w:r>
      <w:r w:rsidR="003C1859">
        <w:rPr>
          <w:rFonts w:ascii="Arial" w:hAnsi="Arial" w:cs="Arial"/>
        </w:rPr>
        <w:t xml:space="preserve">free of charge </w:t>
      </w:r>
      <w:r w:rsidRPr="00BC6687">
        <w:rPr>
          <w:rFonts w:ascii="Arial" w:hAnsi="Arial" w:cs="Arial"/>
        </w:rPr>
        <w:t>as a public patient.</w:t>
      </w:r>
      <w:r>
        <w:rPr>
          <w:rFonts w:ascii="Arial" w:hAnsi="Arial" w:cs="Arial"/>
        </w:rPr>
        <w:t xml:space="preserve"> </w:t>
      </w:r>
    </w:p>
    <w:p w14:paraId="7E6D41D3" w14:textId="77777777" w:rsidR="00BB3C03" w:rsidRDefault="00BB3C03" w:rsidP="00BC6687">
      <w:pPr>
        <w:contextualSpacing/>
        <w:rPr>
          <w:rFonts w:ascii="Arial" w:hAnsi="Arial" w:cs="Arial"/>
        </w:rPr>
      </w:pPr>
    </w:p>
    <w:p w14:paraId="497C4FC0" w14:textId="193B8E7F" w:rsidR="00BF1D76" w:rsidRDefault="00420D02" w:rsidP="00BC6687">
      <w:pPr>
        <w:contextualSpacing/>
        <w:rPr>
          <w:rFonts w:ascii="Arial" w:hAnsi="Arial" w:cs="Arial"/>
        </w:rPr>
      </w:pPr>
      <w:r w:rsidRPr="00BC6687">
        <w:rPr>
          <w:rFonts w:ascii="Arial" w:hAnsi="Arial" w:cs="Arial"/>
        </w:rPr>
        <w:t>If that patient is subsequently admitted they may elect to be treated as a private patient for those admitted services</w:t>
      </w:r>
      <w:r w:rsidR="00BB3C03">
        <w:rPr>
          <w:rFonts w:ascii="Arial" w:hAnsi="Arial" w:cs="Arial"/>
        </w:rPr>
        <w:t>. T</w:t>
      </w:r>
      <w:r w:rsidR="00490D6F">
        <w:rPr>
          <w:rFonts w:ascii="Arial" w:hAnsi="Arial" w:cs="Arial"/>
        </w:rPr>
        <w:t xml:space="preserve">he patient must be a private patient at the time </w:t>
      </w:r>
      <w:r w:rsidR="00985751">
        <w:rPr>
          <w:rFonts w:ascii="Arial" w:hAnsi="Arial" w:cs="Arial"/>
        </w:rPr>
        <w:t>a</w:t>
      </w:r>
      <w:r w:rsidR="000B6CDE">
        <w:rPr>
          <w:rFonts w:ascii="Arial" w:hAnsi="Arial" w:cs="Arial"/>
        </w:rPr>
        <w:t>ll</w:t>
      </w:r>
      <w:r w:rsidR="00BB3C03">
        <w:rPr>
          <w:rFonts w:ascii="Arial" w:hAnsi="Arial" w:cs="Arial"/>
        </w:rPr>
        <w:t xml:space="preserve"> Medicare</w:t>
      </w:r>
      <w:r w:rsidR="00490D6F">
        <w:rPr>
          <w:rFonts w:ascii="Arial" w:hAnsi="Arial" w:cs="Arial"/>
        </w:rPr>
        <w:t xml:space="preserve"> service</w:t>
      </w:r>
      <w:r w:rsidR="00BB3C03">
        <w:rPr>
          <w:rFonts w:ascii="Arial" w:hAnsi="Arial" w:cs="Arial"/>
        </w:rPr>
        <w:t>s</w:t>
      </w:r>
      <w:r w:rsidR="00490D6F">
        <w:rPr>
          <w:rFonts w:ascii="Arial" w:hAnsi="Arial" w:cs="Arial"/>
        </w:rPr>
        <w:t xml:space="preserve"> </w:t>
      </w:r>
      <w:r w:rsidR="00BB3C03">
        <w:rPr>
          <w:rFonts w:ascii="Arial" w:hAnsi="Arial" w:cs="Arial"/>
        </w:rPr>
        <w:t>is</w:t>
      </w:r>
      <w:r w:rsidR="00490D6F">
        <w:rPr>
          <w:rFonts w:ascii="Arial" w:hAnsi="Arial" w:cs="Arial"/>
        </w:rPr>
        <w:t xml:space="preserve"> rendered</w:t>
      </w:r>
      <w:r w:rsidR="00BB3C03">
        <w:rPr>
          <w:rFonts w:ascii="Arial" w:hAnsi="Arial" w:cs="Arial"/>
        </w:rPr>
        <w:t>.</w:t>
      </w:r>
    </w:p>
    <w:p w14:paraId="131C41C3" w14:textId="77777777" w:rsidR="00BF1D76" w:rsidRDefault="00BF1D76" w:rsidP="00BC6687">
      <w:pPr>
        <w:contextualSpacing/>
        <w:rPr>
          <w:rFonts w:ascii="Arial" w:hAnsi="Arial" w:cs="Arial"/>
        </w:rPr>
      </w:pPr>
    </w:p>
    <w:p w14:paraId="497C5627" w14:textId="2D57C6D2" w:rsidR="00420D02" w:rsidRPr="00BC6687" w:rsidRDefault="00BF1D76" w:rsidP="00BC6687">
      <w:pPr>
        <w:contextualSpacing/>
        <w:rPr>
          <w:rFonts w:ascii="Arial" w:hAnsi="Arial" w:cs="Arial"/>
        </w:rPr>
      </w:pPr>
      <w:r w:rsidRPr="00BC6687">
        <w:rPr>
          <w:rFonts w:ascii="Arial" w:hAnsi="Arial" w:cs="Arial"/>
        </w:rPr>
        <w:t xml:space="preserve">Where a service for a patient in a public hospital has been billed to Medicare, the hospital or rendering practitioner may be asked to substantiate the </w:t>
      </w:r>
      <w:r w:rsidR="0065536D">
        <w:rPr>
          <w:rFonts w:ascii="Arial" w:hAnsi="Arial" w:cs="Arial"/>
        </w:rPr>
        <w:t>billing</w:t>
      </w:r>
      <w:r w:rsidRPr="00BC6687">
        <w:rPr>
          <w:rFonts w:ascii="Arial" w:hAnsi="Arial" w:cs="Arial"/>
        </w:rPr>
        <w:t>.</w:t>
      </w:r>
    </w:p>
    <w:p w14:paraId="27EC35ED" w14:textId="77777777" w:rsidR="00420D02" w:rsidRPr="00BC6687" w:rsidRDefault="00420D02" w:rsidP="00BC6687">
      <w:pPr>
        <w:contextualSpacing/>
        <w:rPr>
          <w:rFonts w:ascii="Arial" w:hAnsi="Arial" w:cs="Arial"/>
        </w:rPr>
      </w:pPr>
    </w:p>
    <w:p w14:paraId="022F4EFF" w14:textId="3B415CBB" w:rsidR="00B55AA4" w:rsidRPr="00BC6687" w:rsidRDefault="00B55AA4" w:rsidP="00B55AA4">
      <w:pPr>
        <w:contextualSpacing/>
        <w:rPr>
          <w:rFonts w:ascii="Arial" w:hAnsi="Arial" w:cs="Arial"/>
        </w:rPr>
      </w:pPr>
      <w:r w:rsidRPr="00BC6687">
        <w:rPr>
          <w:rFonts w:ascii="Arial" w:hAnsi="Arial" w:cs="Arial"/>
        </w:rPr>
        <w:t xml:space="preserve">This guideline outlines what you can do to substantiate diagnostic imaging and pathology services </w:t>
      </w:r>
      <w:r w:rsidR="00490D6F" w:rsidRPr="00BC6687">
        <w:rPr>
          <w:rFonts w:ascii="Arial" w:hAnsi="Arial" w:cs="Arial"/>
        </w:rPr>
        <w:t xml:space="preserve">claimed under Medicare </w:t>
      </w:r>
      <w:r w:rsidR="00490D6F">
        <w:rPr>
          <w:rFonts w:ascii="Arial" w:hAnsi="Arial" w:cs="Arial"/>
        </w:rPr>
        <w:t xml:space="preserve">and </w:t>
      </w:r>
      <w:r w:rsidRPr="00BC6687">
        <w:rPr>
          <w:rFonts w:ascii="Arial" w:hAnsi="Arial" w:cs="Arial"/>
        </w:rPr>
        <w:t xml:space="preserve">rendered to </w:t>
      </w:r>
      <w:r w:rsidR="00490D6F">
        <w:rPr>
          <w:rFonts w:ascii="Arial" w:hAnsi="Arial" w:cs="Arial"/>
        </w:rPr>
        <w:t xml:space="preserve">private patients following an admission from a public hospital </w:t>
      </w:r>
      <w:r w:rsidRPr="00BC6687">
        <w:rPr>
          <w:rFonts w:ascii="Arial" w:hAnsi="Arial" w:cs="Arial"/>
        </w:rPr>
        <w:t>emergency department</w:t>
      </w:r>
      <w:r w:rsidR="00490D6F">
        <w:rPr>
          <w:rFonts w:ascii="Arial" w:hAnsi="Arial" w:cs="Arial"/>
        </w:rPr>
        <w:t xml:space="preserve">. </w:t>
      </w:r>
    </w:p>
    <w:p w14:paraId="6BF64D86" w14:textId="77777777" w:rsidR="00B55AA4" w:rsidRPr="00BC6687" w:rsidRDefault="00B55AA4" w:rsidP="00B55AA4">
      <w:pPr>
        <w:contextualSpacing/>
        <w:rPr>
          <w:rFonts w:ascii="Arial" w:hAnsi="Arial" w:cs="Arial"/>
        </w:rPr>
      </w:pPr>
    </w:p>
    <w:p w14:paraId="0EFA4F29" w14:textId="1B733A5C" w:rsidR="00420D02" w:rsidRPr="00BC6687" w:rsidRDefault="00B55AA4" w:rsidP="00BC6687">
      <w:pPr>
        <w:contextualSpacing/>
        <w:rPr>
          <w:rFonts w:ascii="Arial" w:hAnsi="Arial" w:cs="Arial"/>
        </w:rPr>
      </w:pPr>
      <w:r w:rsidRPr="00BC6687">
        <w:rPr>
          <w:rFonts w:ascii="Arial" w:hAnsi="Arial" w:cs="Arial"/>
        </w:rPr>
        <w:t>The guideline is not exhaustive</w:t>
      </w:r>
      <w:r>
        <w:rPr>
          <w:rFonts w:ascii="Arial" w:hAnsi="Arial" w:cs="Arial"/>
        </w:rPr>
        <w:t xml:space="preserve">; </w:t>
      </w:r>
      <w:r w:rsidRPr="00BC6687">
        <w:rPr>
          <w:rFonts w:ascii="Arial" w:hAnsi="Arial" w:cs="Arial"/>
        </w:rPr>
        <w:t xml:space="preserve">you can respond to a Medicare compliance audit or review using any document you think substantiates the concern raised. </w:t>
      </w:r>
      <w:r>
        <w:rPr>
          <w:rFonts w:ascii="Arial" w:hAnsi="Arial" w:cs="Arial"/>
        </w:rPr>
        <w:t>W</w:t>
      </w:r>
      <w:r w:rsidRPr="00BC6687">
        <w:rPr>
          <w:rFonts w:ascii="Arial" w:hAnsi="Arial" w:cs="Arial"/>
        </w:rPr>
        <w:t xml:space="preserve">e may request additional documents from you if more information is needed to substantiate the services you have </w:t>
      </w:r>
      <w:r w:rsidR="0065536D">
        <w:rPr>
          <w:rFonts w:ascii="Arial" w:hAnsi="Arial" w:cs="Arial"/>
        </w:rPr>
        <w:t>rendered</w:t>
      </w:r>
      <w:r w:rsidRPr="00BC6687">
        <w:rPr>
          <w:rFonts w:ascii="Arial" w:hAnsi="Arial" w:cs="Arial"/>
        </w:rPr>
        <w:t xml:space="preserve">. </w:t>
      </w:r>
    </w:p>
    <w:p w14:paraId="36B0CA66" w14:textId="37518E0A" w:rsidR="00946FFB" w:rsidRPr="00BC6687" w:rsidRDefault="00946FFB" w:rsidP="00BC6687">
      <w:pPr>
        <w:contextualSpacing/>
        <w:rPr>
          <w:rFonts w:ascii="Arial" w:hAnsi="Arial" w:cs="Arial"/>
        </w:rPr>
      </w:pPr>
    </w:p>
    <w:p w14:paraId="4EC2D4B9" w14:textId="2E92AD9F" w:rsidR="00946FFB" w:rsidRPr="00D95ABD" w:rsidRDefault="00420D02" w:rsidP="00BC6687">
      <w:pPr>
        <w:contextualSpacing/>
        <w:rPr>
          <w:rFonts w:ascii="Arial" w:hAnsi="Arial" w:cs="Arial"/>
          <w:b/>
          <w:bCs/>
          <w:color w:val="008080"/>
          <w:sz w:val="26"/>
          <w:szCs w:val="26"/>
        </w:rPr>
      </w:pPr>
      <w:r w:rsidRPr="00D95ABD">
        <w:rPr>
          <w:rFonts w:ascii="Arial" w:hAnsi="Arial" w:cs="Arial"/>
          <w:b/>
          <w:bCs/>
          <w:color w:val="008080"/>
          <w:sz w:val="26"/>
          <w:szCs w:val="26"/>
        </w:rPr>
        <w:t xml:space="preserve">Documents you may use to substantiate </w:t>
      </w:r>
      <w:r w:rsidR="00E46EEF">
        <w:rPr>
          <w:rFonts w:ascii="Arial" w:hAnsi="Arial" w:cs="Arial"/>
          <w:b/>
          <w:bCs/>
          <w:color w:val="008080"/>
          <w:sz w:val="26"/>
          <w:szCs w:val="26"/>
        </w:rPr>
        <w:t>your Medicare billing</w:t>
      </w:r>
    </w:p>
    <w:p w14:paraId="57C43CE9" w14:textId="1E619894" w:rsidR="00946FFB" w:rsidRPr="00BC6687" w:rsidRDefault="00946FFB" w:rsidP="00BC6687">
      <w:pPr>
        <w:contextualSpacing/>
        <w:rPr>
          <w:rFonts w:ascii="Arial" w:hAnsi="Arial" w:cs="Arial"/>
        </w:rPr>
      </w:pPr>
    </w:p>
    <w:p w14:paraId="44BCB55E" w14:textId="77777777" w:rsidR="00420D02" w:rsidRPr="00BC6687" w:rsidRDefault="00420D02" w:rsidP="00BC6687">
      <w:pPr>
        <w:contextualSpacing/>
        <w:rPr>
          <w:rFonts w:ascii="Arial" w:hAnsi="Arial" w:cs="Arial"/>
        </w:rPr>
      </w:pPr>
      <w:r w:rsidRPr="00BC6687">
        <w:rPr>
          <w:rFonts w:ascii="Arial" w:hAnsi="Arial" w:cs="Arial"/>
        </w:rPr>
        <w:t xml:space="preserve">Any document you give us should have been created during or as soon as possible after the service occurred. It should include the patient's name and the date the service was provided. </w:t>
      </w:r>
    </w:p>
    <w:p w14:paraId="4A2F1556" w14:textId="77777777" w:rsidR="00420D02" w:rsidRPr="00BC6687" w:rsidRDefault="00420D02" w:rsidP="00BC6687">
      <w:pPr>
        <w:contextualSpacing/>
        <w:rPr>
          <w:rFonts w:ascii="Arial" w:hAnsi="Arial" w:cs="Arial"/>
        </w:rPr>
      </w:pPr>
    </w:p>
    <w:p w14:paraId="1577A9D2" w14:textId="3E3F9DB1" w:rsidR="00420D02" w:rsidRDefault="00E34AA4" w:rsidP="00BC6687">
      <w:pPr>
        <w:contextualSpacing/>
        <w:rPr>
          <w:rFonts w:ascii="Arial" w:hAnsi="Arial" w:cs="Arial"/>
        </w:rPr>
      </w:pPr>
      <w:r>
        <w:rPr>
          <w:rFonts w:ascii="Arial" w:hAnsi="Arial" w:cs="Arial"/>
        </w:rPr>
        <w:t>You may be asked to s</w:t>
      </w:r>
      <w:r w:rsidR="00420D02" w:rsidRPr="00BC6687">
        <w:rPr>
          <w:rFonts w:ascii="Arial" w:hAnsi="Arial" w:cs="Arial"/>
        </w:rPr>
        <w:t>ubstantiat</w:t>
      </w:r>
      <w:r>
        <w:rPr>
          <w:rFonts w:ascii="Arial" w:hAnsi="Arial" w:cs="Arial"/>
        </w:rPr>
        <w:t>e</w:t>
      </w:r>
      <w:r w:rsidR="00420D02" w:rsidRPr="00BC6687">
        <w:rPr>
          <w:rFonts w:ascii="Arial" w:hAnsi="Arial" w:cs="Arial"/>
        </w:rPr>
        <w:t xml:space="preserve"> a patient was admitted as a private patient when the service was rendered. </w:t>
      </w:r>
    </w:p>
    <w:p w14:paraId="299164A5" w14:textId="52F19D23" w:rsidR="00BF1D76" w:rsidRDefault="00BF1D76" w:rsidP="00BC6687">
      <w:pPr>
        <w:contextualSpacing/>
        <w:rPr>
          <w:rFonts w:ascii="Arial" w:hAnsi="Arial" w:cs="Arial"/>
        </w:rPr>
      </w:pPr>
    </w:p>
    <w:p w14:paraId="7C7E780A" w14:textId="77777777" w:rsidR="00BF1D76" w:rsidRDefault="00BF1D76" w:rsidP="00BF1D76">
      <w:pPr>
        <w:contextualSpacing/>
        <w:rPr>
          <w:rFonts w:ascii="Arial" w:hAnsi="Arial" w:cs="Arial"/>
        </w:rPr>
      </w:pPr>
      <w:r w:rsidRPr="00BC6687">
        <w:rPr>
          <w:rFonts w:ascii="Arial" w:hAnsi="Arial" w:cs="Arial"/>
        </w:rPr>
        <w:t>Documents you may use include:</w:t>
      </w:r>
    </w:p>
    <w:p w14:paraId="1AD0101F" w14:textId="77777777" w:rsidR="00BF1D76" w:rsidRPr="00BC6687" w:rsidRDefault="00BF1D76" w:rsidP="00BF1D76">
      <w:pPr>
        <w:contextualSpacing/>
        <w:rPr>
          <w:rFonts w:ascii="Arial" w:hAnsi="Arial" w:cs="Arial"/>
        </w:rPr>
      </w:pPr>
      <w:r w:rsidRPr="00BC6687">
        <w:rPr>
          <w:rFonts w:ascii="Arial" w:hAnsi="Arial" w:cs="Arial"/>
        </w:rPr>
        <w:t xml:space="preserve"> </w:t>
      </w:r>
    </w:p>
    <w:p w14:paraId="3B072BBC" w14:textId="77777777" w:rsidR="00BF1D76" w:rsidRPr="00BC6687" w:rsidRDefault="00BF1D76" w:rsidP="00BF1D76">
      <w:pPr>
        <w:pStyle w:val="ListParagraph"/>
        <w:numPr>
          <w:ilvl w:val="0"/>
          <w:numId w:val="2"/>
        </w:numPr>
        <w:rPr>
          <w:rFonts w:ascii="Arial" w:hAnsi="Arial" w:cs="Arial"/>
        </w:rPr>
      </w:pPr>
      <w:r w:rsidRPr="00BC6687">
        <w:rPr>
          <w:rFonts w:ascii="Arial" w:hAnsi="Arial" w:cs="Arial"/>
        </w:rPr>
        <w:t xml:space="preserve">the form  the patient (or next of kin, carer or guardian) signed </w:t>
      </w:r>
      <w:r>
        <w:rPr>
          <w:rFonts w:ascii="Arial" w:hAnsi="Arial" w:cs="Arial"/>
        </w:rPr>
        <w:t xml:space="preserve">to </w:t>
      </w:r>
      <w:r w:rsidRPr="00BC6687">
        <w:rPr>
          <w:rFonts w:ascii="Arial" w:hAnsi="Arial" w:cs="Arial"/>
        </w:rPr>
        <w:t>indicat</w:t>
      </w:r>
      <w:r>
        <w:rPr>
          <w:rFonts w:ascii="Arial" w:hAnsi="Arial" w:cs="Arial"/>
        </w:rPr>
        <w:t xml:space="preserve">e </w:t>
      </w:r>
      <w:r w:rsidRPr="00BC6687">
        <w:rPr>
          <w:rFonts w:ascii="Arial" w:hAnsi="Arial" w:cs="Arial"/>
        </w:rPr>
        <w:t>elect</w:t>
      </w:r>
      <w:r>
        <w:rPr>
          <w:rFonts w:ascii="Arial" w:hAnsi="Arial" w:cs="Arial"/>
        </w:rPr>
        <w:t>ion</w:t>
      </w:r>
      <w:r w:rsidRPr="00BC6687">
        <w:rPr>
          <w:rFonts w:ascii="Arial" w:hAnsi="Arial" w:cs="Arial"/>
        </w:rPr>
        <w:t xml:space="preserve"> to be admitted as a private patient, and </w:t>
      </w:r>
    </w:p>
    <w:p w14:paraId="5F061030" w14:textId="77777777" w:rsidR="00490D6F" w:rsidRDefault="00490D6F" w:rsidP="00BC6687">
      <w:pPr>
        <w:contextualSpacing/>
        <w:rPr>
          <w:rFonts w:ascii="Arial" w:hAnsi="Arial" w:cs="Arial"/>
        </w:rPr>
      </w:pPr>
    </w:p>
    <w:p w14:paraId="574A837E" w14:textId="77777777" w:rsidR="00BF1D76" w:rsidRPr="00BC6687" w:rsidRDefault="00BF1D76" w:rsidP="00BC6687">
      <w:pPr>
        <w:contextualSpacing/>
        <w:rPr>
          <w:rFonts w:ascii="Arial" w:hAnsi="Arial" w:cs="Arial"/>
        </w:rPr>
      </w:pPr>
    </w:p>
    <w:p w14:paraId="52E03A68" w14:textId="77777777" w:rsidR="00420D02" w:rsidRPr="00BC6687" w:rsidRDefault="00420D02" w:rsidP="00BC6687">
      <w:pPr>
        <w:contextualSpacing/>
        <w:rPr>
          <w:rFonts w:ascii="Arial" w:hAnsi="Arial" w:cs="Arial"/>
        </w:rPr>
      </w:pPr>
    </w:p>
    <w:p w14:paraId="4D931738" w14:textId="3B85DAE9" w:rsidR="00BC6687" w:rsidRDefault="00BC6687" w:rsidP="00BC6687">
      <w:pPr>
        <w:contextualSpacing/>
        <w:rPr>
          <w:rFonts w:ascii="Arial" w:hAnsi="Arial" w:cs="Arial"/>
        </w:rPr>
      </w:pPr>
      <w:r>
        <w:rPr>
          <w:noProof/>
        </w:rPr>
        <w:drawing>
          <wp:inline distT="0" distB="0" distL="0" distR="0" wp14:anchorId="05A53D4B" wp14:editId="2F2D1B72">
            <wp:extent cx="2695575" cy="6477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2695575" cy="647700"/>
                    </a:xfrm>
                    <a:prstGeom prst="rect">
                      <a:avLst/>
                    </a:prstGeom>
                  </pic:spPr>
                </pic:pic>
              </a:graphicData>
            </a:graphic>
          </wp:inline>
        </w:drawing>
      </w:r>
      <w:r w:rsidR="00CF3972">
        <w:rPr>
          <w:noProof/>
        </w:rPr>
        <w:drawing>
          <wp:inline distT="0" distB="0" distL="0" distR="0" wp14:anchorId="192BEB19" wp14:editId="44E6D860">
            <wp:extent cx="5759450" cy="12446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5759450" cy="124460"/>
                    </a:xfrm>
                    <a:prstGeom prst="rect">
                      <a:avLst/>
                    </a:prstGeom>
                  </pic:spPr>
                </pic:pic>
              </a:graphicData>
            </a:graphic>
          </wp:inline>
        </w:drawing>
      </w:r>
    </w:p>
    <w:p w14:paraId="7238DE08" w14:textId="77777777" w:rsidR="00BC6687" w:rsidRDefault="00BC6687" w:rsidP="00BC6687">
      <w:pPr>
        <w:contextualSpacing/>
        <w:rPr>
          <w:rFonts w:ascii="Arial" w:hAnsi="Arial" w:cs="Arial"/>
        </w:rPr>
      </w:pPr>
    </w:p>
    <w:p w14:paraId="4015696F" w14:textId="77777777" w:rsidR="003C1859" w:rsidRPr="00BC6687" w:rsidRDefault="003C1859" w:rsidP="003C1859">
      <w:pPr>
        <w:pStyle w:val="ListParagraph"/>
        <w:numPr>
          <w:ilvl w:val="0"/>
          <w:numId w:val="2"/>
        </w:numPr>
        <w:rPr>
          <w:rFonts w:ascii="Arial" w:hAnsi="Arial" w:cs="Arial"/>
        </w:rPr>
      </w:pPr>
      <w:r w:rsidRPr="00BC6687">
        <w:rPr>
          <w:rFonts w:ascii="Arial" w:hAnsi="Arial" w:cs="Arial"/>
        </w:rPr>
        <w:t>patient records that show the patient was admitted as a private patient at the time the service was rendered</w:t>
      </w:r>
      <w:r>
        <w:rPr>
          <w:rFonts w:ascii="Arial" w:hAnsi="Arial" w:cs="Arial"/>
        </w:rPr>
        <w:t>.</w:t>
      </w:r>
    </w:p>
    <w:p w14:paraId="5251D9F6" w14:textId="77777777" w:rsidR="00420D02" w:rsidRPr="00BC6687" w:rsidRDefault="00420D02" w:rsidP="00BC6687">
      <w:pPr>
        <w:contextualSpacing/>
        <w:rPr>
          <w:rFonts w:ascii="Arial" w:hAnsi="Arial" w:cs="Arial"/>
        </w:rPr>
      </w:pPr>
    </w:p>
    <w:p w14:paraId="064A8D2B" w14:textId="77777777" w:rsidR="00420D02" w:rsidRPr="00BC6687" w:rsidRDefault="00420D02" w:rsidP="00BC6687">
      <w:pPr>
        <w:contextualSpacing/>
        <w:rPr>
          <w:rFonts w:ascii="Arial" w:hAnsi="Arial" w:cs="Arial"/>
        </w:rPr>
      </w:pPr>
      <w:r w:rsidRPr="00BC6687">
        <w:rPr>
          <w:rFonts w:ascii="Arial" w:hAnsi="Arial" w:cs="Arial"/>
          <w:b/>
          <w:bCs/>
        </w:rPr>
        <w:t>Note:</w:t>
      </w:r>
      <w:r w:rsidRPr="00BC6687">
        <w:rPr>
          <w:rFonts w:ascii="Arial" w:hAnsi="Arial" w:cs="Arial"/>
        </w:rPr>
        <w:t xml:space="preserve"> for Medicare benefits to be paid, a request for the diagnostic imaging or pathology service is also required. </w:t>
      </w:r>
    </w:p>
    <w:p w14:paraId="746FE167" w14:textId="77777777" w:rsidR="00420D02" w:rsidRPr="00BC6687" w:rsidRDefault="00420D02" w:rsidP="00BC6687">
      <w:pPr>
        <w:contextualSpacing/>
        <w:rPr>
          <w:rFonts w:ascii="Arial" w:hAnsi="Arial" w:cs="Arial"/>
        </w:rPr>
      </w:pPr>
    </w:p>
    <w:p w14:paraId="0F15F676" w14:textId="489876FA" w:rsidR="00420D02" w:rsidRPr="00BC6687" w:rsidRDefault="00B55AA4" w:rsidP="00BC6687">
      <w:pPr>
        <w:contextualSpacing/>
        <w:rPr>
          <w:rFonts w:ascii="Arial" w:hAnsi="Arial" w:cs="Arial"/>
        </w:rPr>
      </w:pPr>
      <w:r>
        <w:rPr>
          <w:rFonts w:ascii="Arial" w:hAnsi="Arial" w:cs="Arial"/>
        </w:rPr>
        <w:t>You may be asked to s</w:t>
      </w:r>
      <w:r w:rsidR="00420D02" w:rsidRPr="00BC6687">
        <w:rPr>
          <w:rFonts w:ascii="Arial" w:hAnsi="Arial" w:cs="Arial"/>
        </w:rPr>
        <w:t>ubstantiat</w:t>
      </w:r>
      <w:r>
        <w:rPr>
          <w:rFonts w:ascii="Arial" w:hAnsi="Arial" w:cs="Arial"/>
        </w:rPr>
        <w:t>e</w:t>
      </w:r>
      <w:r w:rsidR="00420D02" w:rsidRPr="00BC6687">
        <w:rPr>
          <w:rFonts w:ascii="Arial" w:hAnsi="Arial" w:cs="Arial"/>
        </w:rPr>
        <w:t xml:space="preserve"> the request for the diagnostic imaging service was effective for Medicare purposes. </w:t>
      </w:r>
    </w:p>
    <w:p w14:paraId="13D612C1" w14:textId="77777777" w:rsidR="00420D02" w:rsidRPr="00BC6687" w:rsidRDefault="00420D02" w:rsidP="00BC6687">
      <w:pPr>
        <w:contextualSpacing/>
        <w:rPr>
          <w:rFonts w:ascii="Arial" w:hAnsi="Arial" w:cs="Arial"/>
        </w:rPr>
      </w:pPr>
    </w:p>
    <w:p w14:paraId="21EB49B2" w14:textId="77777777" w:rsidR="00B55AA4" w:rsidRDefault="00420D02" w:rsidP="00BC6687">
      <w:pPr>
        <w:contextualSpacing/>
        <w:rPr>
          <w:rFonts w:ascii="Arial" w:hAnsi="Arial" w:cs="Arial"/>
        </w:rPr>
      </w:pPr>
      <w:r w:rsidRPr="00BC6687">
        <w:rPr>
          <w:rFonts w:ascii="Arial" w:hAnsi="Arial" w:cs="Arial"/>
        </w:rPr>
        <w:t>T</w:t>
      </w:r>
      <w:r w:rsidR="00B55AA4">
        <w:rPr>
          <w:rFonts w:ascii="Arial" w:hAnsi="Arial" w:cs="Arial"/>
        </w:rPr>
        <w:t>o substantiate, t</w:t>
      </w:r>
      <w:r w:rsidRPr="00BC6687">
        <w:rPr>
          <w:rFonts w:ascii="Arial" w:hAnsi="Arial" w:cs="Arial"/>
        </w:rPr>
        <w:t>he request must be in written form (including electronic) and include:</w:t>
      </w:r>
    </w:p>
    <w:p w14:paraId="34D2852A" w14:textId="113E6667" w:rsidR="00420D02" w:rsidRPr="00BC6687" w:rsidRDefault="00420D02" w:rsidP="00BC6687">
      <w:pPr>
        <w:contextualSpacing/>
        <w:rPr>
          <w:rFonts w:ascii="Arial" w:hAnsi="Arial" w:cs="Arial"/>
        </w:rPr>
      </w:pPr>
      <w:r w:rsidRPr="00BC6687">
        <w:rPr>
          <w:rFonts w:ascii="Arial" w:hAnsi="Arial" w:cs="Arial"/>
        </w:rPr>
        <w:t xml:space="preserve"> </w:t>
      </w:r>
    </w:p>
    <w:p w14:paraId="67778057" w14:textId="771A802A" w:rsidR="00420D02" w:rsidRPr="00BC6687" w:rsidRDefault="00420D02" w:rsidP="00BC6687">
      <w:pPr>
        <w:pStyle w:val="ListParagraph"/>
        <w:numPr>
          <w:ilvl w:val="0"/>
          <w:numId w:val="1"/>
        </w:numPr>
        <w:rPr>
          <w:rFonts w:ascii="Arial" w:hAnsi="Arial" w:cs="Arial"/>
        </w:rPr>
      </w:pPr>
      <w:r w:rsidRPr="00BC6687">
        <w:rPr>
          <w:rFonts w:ascii="Arial" w:hAnsi="Arial" w:cs="Arial"/>
        </w:rPr>
        <w:t xml:space="preserve">a description of the diagnostic imaging service </w:t>
      </w:r>
    </w:p>
    <w:p w14:paraId="28CBAE63" w14:textId="1C192705" w:rsidR="007509D9" w:rsidRDefault="00420D02" w:rsidP="00BC6687">
      <w:pPr>
        <w:pStyle w:val="ListParagraph"/>
        <w:numPr>
          <w:ilvl w:val="0"/>
          <w:numId w:val="1"/>
        </w:numPr>
        <w:rPr>
          <w:rFonts w:ascii="Arial" w:hAnsi="Arial" w:cs="Arial"/>
        </w:rPr>
      </w:pPr>
      <w:r w:rsidRPr="00BC6687">
        <w:rPr>
          <w:rFonts w:ascii="Arial" w:hAnsi="Arial" w:cs="Arial"/>
        </w:rPr>
        <w:t xml:space="preserve">date of the request </w:t>
      </w:r>
    </w:p>
    <w:p w14:paraId="44FA7683" w14:textId="20023839" w:rsidR="00420D02" w:rsidRPr="00BC6687" w:rsidRDefault="00420D02" w:rsidP="00BC6687">
      <w:pPr>
        <w:pStyle w:val="ListParagraph"/>
        <w:numPr>
          <w:ilvl w:val="0"/>
          <w:numId w:val="1"/>
        </w:numPr>
        <w:rPr>
          <w:rFonts w:ascii="Arial" w:hAnsi="Arial" w:cs="Arial"/>
        </w:rPr>
      </w:pPr>
      <w:r w:rsidRPr="00BC6687">
        <w:rPr>
          <w:rFonts w:ascii="Arial" w:hAnsi="Arial" w:cs="Arial"/>
        </w:rPr>
        <w:t xml:space="preserve">requesting practitioner details including signature, surname, initial or given names, practice address </w:t>
      </w:r>
      <w:r w:rsidR="00B55AA4">
        <w:rPr>
          <w:rFonts w:ascii="Arial" w:hAnsi="Arial" w:cs="Arial"/>
        </w:rPr>
        <w:t xml:space="preserve">and </w:t>
      </w:r>
      <w:r w:rsidRPr="00BC6687">
        <w:rPr>
          <w:rFonts w:ascii="Arial" w:hAnsi="Arial" w:cs="Arial"/>
        </w:rPr>
        <w:t xml:space="preserve">provider number, and </w:t>
      </w:r>
    </w:p>
    <w:p w14:paraId="649D1ADF" w14:textId="10339609" w:rsidR="00420D02" w:rsidRPr="00BC6687" w:rsidRDefault="00420D02" w:rsidP="00BC6687">
      <w:pPr>
        <w:pStyle w:val="ListParagraph"/>
        <w:numPr>
          <w:ilvl w:val="0"/>
          <w:numId w:val="1"/>
        </w:numPr>
        <w:rPr>
          <w:rFonts w:ascii="Arial" w:hAnsi="Arial" w:cs="Arial"/>
        </w:rPr>
      </w:pPr>
      <w:r w:rsidRPr="00BC6687">
        <w:rPr>
          <w:rFonts w:ascii="Arial" w:hAnsi="Arial" w:cs="Arial"/>
        </w:rPr>
        <w:t xml:space="preserve">patient's name and address </w:t>
      </w:r>
    </w:p>
    <w:p w14:paraId="3DBEB6EA" w14:textId="77777777" w:rsidR="00420D02" w:rsidRPr="00BC6687" w:rsidRDefault="00420D02" w:rsidP="00BC6687">
      <w:pPr>
        <w:contextualSpacing/>
        <w:rPr>
          <w:rFonts w:ascii="Arial" w:hAnsi="Arial" w:cs="Arial"/>
        </w:rPr>
      </w:pPr>
    </w:p>
    <w:p w14:paraId="28C885C4" w14:textId="3FBA56FF" w:rsidR="00420D02" w:rsidRPr="00BC6687" w:rsidRDefault="00B55AA4" w:rsidP="00BC6687">
      <w:pPr>
        <w:contextualSpacing/>
        <w:rPr>
          <w:rFonts w:ascii="Arial" w:hAnsi="Arial" w:cs="Arial"/>
        </w:rPr>
      </w:pPr>
      <w:r>
        <w:rPr>
          <w:rFonts w:ascii="Arial" w:hAnsi="Arial" w:cs="Arial"/>
        </w:rPr>
        <w:t>You may be asked to s</w:t>
      </w:r>
      <w:r w:rsidR="00420D02" w:rsidRPr="00BC6687">
        <w:rPr>
          <w:rFonts w:ascii="Arial" w:hAnsi="Arial" w:cs="Arial"/>
        </w:rPr>
        <w:t>ubstantiat</w:t>
      </w:r>
      <w:r>
        <w:rPr>
          <w:rFonts w:ascii="Arial" w:hAnsi="Arial" w:cs="Arial"/>
        </w:rPr>
        <w:t>e</w:t>
      </w:r>
      <w:r w:rsidR="00420D02" w:rsidRPr="00BC6687">
        <w:rPr>
          <w:rFonts w:ascii="Arial" w:hAnsi="Arial" w:cs="Arial"/>
        </w:rPr>
        <w:t xml:space="preserve"> the request for the pathology service was effective for Medicare purposes. </w:t>
      </w:r>
    </w:p>
    <w:p w14:paraId="06FE4ADF" w14:textId="77777777" w:rsidR="00420D02" w:rsidRPr="00BC6687" w:rsidRDefault="00420D02" w:rsidP="00BC6687">
      <w:pPr>
        <w:contextualSpacing/>
        <w:rPr>
          <w:rFonts w:ascii="Arial" w:hAnsi="Arial" w:cs="Arial"/>
        </w:rPr>
      </w:pPr>
    </w:p>
    <w:p w14:paraId="054DCA18" w14:textId="77777777" w:rsidR="00B55AA4" w:rsidRDefault="00420D02" w:rsidP="00BC6687">
      <w:pPr>
        <w:contextualSpacing/>
        <w:rPr>
          <w:rFonts w:ascii="Arial" w:hAnsi="Arial" w:cs="Arial"/>
        </w:rPr>
      </w:pPr>
      <w:r w:rsidRPr="00BC6687">
        <w:rPr>
          <w:rFonts w:ascii="Arial" w:hAnsi="Arial" w:cs="Arial"/>
        </w:rPr>
        <w:t>T</w:t>
      </w:r>
      <w:r w:rsidR="00B55AA4">
        <w:rPr>
          <w:rFonts w:ascii="Arial" w:hAnsi="Arial" w:cs="Arial"/>
        </w:rPr>
        <w:t>o substantiate, t</w:t>
      </w:r>
      <w:r w:rsidRPr="00BC6687">
        <w:rPr>
          <w:rFonts w:ascii="Arial" w:hAnsi="Arial" w:cs="Arial"/>
        </w:rPr>
        <w:t>he request must be in written form (including electronic) and include:</w:t>
      </w:r>
    </w:p>
    <w:p w14:paraId="4533DAD9" w14:textId="1B256985" w:rsidR="00420D02" w:rsidRPr="00BC6687" w:rsidRDefault="00420D02" w:rsidP="00BC6687">
      <w:pPr>
        <w:contextualSpacing/>
        <w:rPr>
          <w:rFonts w:ascii="Arial" w:hAnsi="Arial" w:cs="Arial"/>
        </w:rPr>
      </w:pPr>
      <w:r w:rsidRPr="00BC6687">
        <w:rPr>
          <w:rFonts w:ascii="Arial" w:hAnsi="Arial" w:cs="Arial"/>
        </w:rPr>
        <w:t xml:space="preserve"> </w:t>
      </w:r>
    </w:p>
    <w:p w14:paraId="0B32C2EA" w14:textId="77777777" w:rsidR="00420D02" w:rsidRPr="00BC6687" w:rsidRDefault="00420D02" w:rsidP="00BC6687">
      <w:pPr>
        <w:pStyle w:val="ListParagraph"/>
        <w:numPr>
          <w:ilvl w:val="0"/>
          <w:numId w:val="3"/>
        </w:numPr>
        <w:rPr>
          <w:rFonts w:ascii="Arial" w:hAnsi="Arial" w:cs="Arial"/>
        </w:rPr>
      </w:pPr>
      <w:r w:rsidRPr="00BC6687">
        <w:rPr>
          <w:rFonts w:ascii="Arial" w:hAnsi="Arial" w:cs="Arial"/>
        </w:rPr>
        <w:t xml:space="preserve">a description of the pathology service </w:t>
      </w:r>
    </w:p>
    <w:p w14:paraId="39AAD33B" w14:textId="6AA8421C" w:rsidR="00420D02" w:rsidRPr="00BC6687" w:rsidRDefault="00420D02" w:rsidP="00BC6687">
      <w:pPr>
        <w:pStyle w:val="ListParagraph"/>
        <w:numPr>
          <w:ilvl w:val="0"/>
          <w:numId w:val="3"/>
        </w:numPr>
        <w:rPr>
          <w:rFonts w:ascii="Arial" w:hAnsi="Arial" w:cs="Arial"/>
        </w:rPr>
      </w:pPr>
      <w:r w:rsidRPr="00BC6687">
        <w:rPr>
          <w:rFonts w:ascii="Arial" w:hAnsi="Arial" w:cs="Arial"/>
        </w:rPr>
        <w:t xml:space="preserve">date of the request </w:t>
      </w:r>
    </w:p>
    <w:p w14:paraId="3AB13AD0" w14:textId="318DFCB4" w:rsidR="00420D02" w:rsidRPr="00BC6687" w:rsidRDefault="00420D02" w:rsidP="00BC6687">
      <w:pPr>
        <w:pStyle w:val="ListParagraph"/>
        <w:numPr>
          <w:ilvl w:val="0"/>
          <w:numId w:val="3"/>
        </w:numPr>
        <w:rPr>
          <w:rFonts w:ascii="Arial" w:hAnsi="Arial" w:cs="Arial"/>
        </w:rPr>
      </w:pPr>
      <w:r w:rsidRPr="00BC6687">
        <w:rPr>
          <w:rFonts w:ascii="Arial" w:hAnsi="Arial" w:cs="Arial"/>
        </w:rPr>
        <w:t xml:space="preserve">requesting practitioner details including signature, surname, initial or given names, practice address, </w:t>
      </w:r>
      <w:r w:rsidR="00B55AA4">
        <w:rPr>
          <w:rFonts w:ascii="Arial" w:hAnsi="Arial" w:cs="Arial"/>
        </w:rPr>
        <w:t xml:space="preserve">and </w:t>
      </w:r>
      <w:r w:rsidRPr="00BC6687">
        <w:rPr>
          <w:rFonts w:ascii="Arial" w:hAnsi="Arial" w:cs="Arial"/>
        </w:rPr>
        <w:t xml:space="preserve">provider number </w:t>
      </w:r>
    </w:p>
    <w:p w14:paraId="0BFCE212" w14:textId="7F07F8AC" w:rsidR="00420D02" w:rsidRPr="00BC6687" w:rsidRDefault="00420D02" w:rsidP="00BC6687">
      <w:pPr>
        <w:pStyle w:val="ListParagraph"/>
        <w:numPr>
          <w:ilvl w:val="0"/>
          <w:numId w:val="3"/>
        </w:numPr>
        <w:rPr>
          <w:rFonts w:ascii="Arial" w:hAnsi="Arial" w:cs="Arial"/>
        </w:rPr>
      </w:pPr>
      <w:r w:rsidRPr="00BC6687">
        <w:rPr>
          <w:rFonts w:ascii="Arial" w:hAnsi="Arial" w:cs="Arial"/>
        </w:rPr>
        <w:t>patient's name</w:t>
      </w:r>
      <w:r w:rsidR="00B55AA4">
        <w:rPr>
          <w:rFonts w:ascii="Arial" w:hAnsi="Arial" w:cs="Arial"/>
        </w:rPr>
        <w:t xml:space="preserve"> and</w:t>
      </w:r>
      <w:r w:rsidRPr="00BC6687">
        <w:rPr>
          <w:rFonts w:ascii="Arial" w:hAnsi="Arial" w:cs="Arial"/>
        </w:rPr>
        <w:t xml:space="preserve"> address </w:t>
      </w:r>
    </w:p>
    <w:p w14:paraId="19A70D7D" w14:textId="25EEE8B8" w:rsidR="00420D02" w:rsidRPr="00BC6687" w:rsidRDefault="00420D02" w:rsidP="00033CEF">
      <w:pPr>
        <w:pStyle w:val="ListParagraph"/>
        <w:numPr>
          <w:ilvl w:val="0"/>
          <w:numId w:val="3"/>
        </w:numPr>
        <w:spacing w:after="240"/>
        <w:rPr>
          <w:rFonts w:ascii="Arial" w:hAnsi="Arial" w:cs="Arial"/>
        </w:rPr>
      </w:pPr>
      <w:r w:rsidRPr="00BC6687">
        <w:rPr>
          <w:rFonts w:ascii="Arial" w:hAnsi="Arial" w:cs="Arial"/>
        </w:rPr>
        <w:t>details of the hospital status of the patient</w:t>
      </w:r>
      <w:r w:rsidR="006F3B4D">
        <w:rPr>
          <w:rFonts w:ascii="Arial" w:hAnsi="Arial" w:cs="Arial"/>
        </w:rPr>
        <w:t xml:space="preserve"> </w:t>
      </w:r>
      <w:r w:rsidR="00033CEF" w:rsidRPr="00033CEF">
        <w:rPr>
          <w:rFonts w:ascii="Arial" w:hAnsi="Arial" w:cs="Arial"/>
        </w:rPr>
        <w:t xml:space="preserve">when the specimen was obtained </w:t>
      </w:r>
      <w:r w:rsidR="006F3B4D">
        <w:rPr>
          <w:rFonts w:ascii="Arial" w:hAnsi="Arial" w:cs="Arial"/>
        </w:rPr>
        <w:t>i.e</w:t>
      </w:r>
      <w:r w:rsidRPr="00BC6687">
        <w:rPr>
          <w:rFonts w:ascii="Arial" w:hAnsi="Arial" w:cs="Arial"/>
        </w:rPr>
        <w:t>.</w:t>
      </w:r>
      <w:r w:rsidR="006F3B4D">
        <w:rPr>
          <w:rFonts w:ascii="Arial" w:hAnsi="Arial" w:cs="Arial"/>
        </w:rPr>
        <w:t xml:space="preserve"> </w:t>
      </w:r>
      <w:r w:rsidRPr="00BC6687">
        <w:rPr>
          <w:rFonts w:ascii="Arial" w:hAnsi="Arial" w:cs="Arial"/>
        </w:rPr>
        <w:t xml:space="preserve">whether the patient was, at the time of the service: </w:t>
      </w:r>
    </w:p>
    <w:p w14:paraId="39A9D22B" w14:textId="5962955D" w:rsidR="00420D02" w:rsidRPr="00BC6687" w:rsidRDefault="00420D02" w:rsidP="00033CEF">
      <w:pPr>
        <w:pStyle w:val="ListParagraph"/>
        <w:numPr>
          <w:ilvl w:val="1"/>
          <w:numId w:val="3"/>
        </w:numPr>
        <w:ind w:left="1134"/>
        <w:rPr>
          <w:rFonts w:ascii="Arial" w:hAnsi="Arial" w:cs="Arial"/>
        </w:rPr>
      </w:pPr>
      <w:r w:rsidRPr="00BC6687">
        <w:rPr>
          <w:rFonts w:ascii="Arial" w:hAnsi="Arial" w:cs="Arial"/>
        </w:rPr>
        <w:t xml:space="preserve">a private patient in a private hospital or approved day hospital facility </w:t>
      </w:r>
    </w:p>
    <w:p w14:paraId="4414DE30" w14:textId="77777777" w:rsidR="00420D02" w:rsidRPr="00BC6687" w:rsidRDefault="00420D02" w:rsidP="00033CEF">
      <w:pPr>
        <w:pStyle w:val="ListParagraph"/>
        <w:numPr>
          <w:ilvl w:val="1"/>
          <w:numId w:val="3"/>
        </w:numPr>
        <w:ind w:left="1134"/>
        <w:rPr>
          <w:rFonts w:ascii="Arial" w:hAnsi="Arial" w:cs="Arial"/>
        </w:rPr>
      </w:pPr>
      <w:r w:rsidRPr="00BC6687">
        <w:rPr>
          <w:rFonts w:ascii="Arial" w:hAnsi="Arial" w:cs="Arial"/>
        </w:rPr>
        <w:t xml:space="preserve">a private patient in a recognised hospital </w:t>
      </w:r>
    </w:p>
    <w:p w14:paraId="1B2CAE44" w14:textId="77777777" w:rsidR="00420D02" w:rsidRPr="00BC6687" w:rsidRDefault="00420D02" w:rsidP="00033CEF">
      <w:pPr>
        <w:pStyle w:val="ListParagraph"/>
        <w:numPr>
          <w:ilvl w:val="1"/>
          <w:numId w:val="3"/>
        </w:numPr>
        <w:ind w:left="1134"/>
        <w:rPr>
          <w:rFonts w:ascii="Arial" w:hAnsi="Arial" w:cs="Arial"/>
        </w:rPr>
      </w:pPr>
      <w:r w:rsidRPr="00BC6687">
        <w:rPr>
          <w:rFonts w:ascii="Arial" w:hAnsi="Arial" w:cs="Arial"/>
        </w:rPr>
        <w:t xml:space="preserve">a public patient in a recognised hospital, or </w:t>
      </w:r>
    </w:p>
    <w:p w14:paraId="7E48570D" w14:textId="794020A2" w:rsidR="00420D02" w:rsidRPr="00BC6687" w:rsidRDefault="00420D02" w:rsidP="00033CEF">
      <w:pPr>
        <w:pStyle w:val="ListParagraph"/>
        <w:numPr>
          <w:ilvl w:val="1"/>
          <w:numId w:val="3"/>
        </w:numPr>
        <w:ind w:left="1134"/>
        <w:rPr>
          <w:rFonts w:ascii="Arial" w:hAnsi="Arial" w:cs="Arial"/>
        </w:rPr>
      </w:pPr>
      <w:r w:rsidRPr="00BC6687">
        <w:rPr>
          <w:rFonts w:ascii="Arial" w:hAnsi="Arial" w:cs="Arial"/>
        </w:rPr>
        <w:t>an outpatient of a recognised hospital</w:t>
      </w:r>
      <w:r w:rsidR="006F3B4D">
        <w:rPr>
          <w:rFonts w:ascii="Arial" w:hAnsi="Arial" w:cs="Arial"/>
        </w:rPr>
        <w:t>.</w:t>
      </w:r>
      <w:r w:rsidRPr="00BC6687">
        <w:rPr>
          <w:rFonts w:ascii="Arial" w:hAnsi="Arial" w:cs="Arial"/>
        </w:rPr>
        <w:t xml:space="preserve"> </w:t>
      </w:r>
    </w:p>
    <w:p w14:paraId="1D3BA9BF" w14:textId="77777777" w:rsidR="00420D02" w:rsidRPr="00BC6687" w:rsidRDefault="00420D02" w:rsidP="00BC6687">
      <w:pPr>
        <w:contextualSpacing/>
        <w:rPr>
          <w:rFonts w:ascii="Arial" w:hAnsi="Arial" w:cs="Arial"/>
        </w:rPr>
      </w:pPr>
    </w:p>
    <w:p w14:paraId="7D386BA6" w14:textId="77777777" w:rsidR="00420D02" w:rsidRPr="00BC6687" w:rsidRDefault="00420D02" w:rsidP="00BC6687">
      <w:pPr>
        <w:contextualSpacing/>
        <w:rPr>
          <w:rFonts w:ascii="Arial" w:hAnsi="Arial" w:cs="Arial"/>
        </w:rPr>
      </w:pPr>
      <w:r w:rsidRPr="00BC6687">
        <w:rPr>
          <w:rFonts w:ascii="Arial" w:hAnsi="Arial" w:cs="Arial"/>
        </w:rPr>
        <w:t xml:space="preserve">You are not expected to produce clinical information relating to a patient unless those details are necessary to substantiate an effective pathology or diagnostic imaging request for a private patient existed. </w:t>
      </w:r>
    </w:p>
    <w:p w14:paraId="624E687D" w14:textId="77777777" w:rsidR="00420D02" w:rsidRPr="00BC6687" w:rsidRDefault="00420D02" w:rsidP="00BC6687">
      <w:pPr>
        <w:contextualSpacing/>
        <w:rPr>
          <w:rFonts w:ascii="Arial" w:hAnsi="Arial" w:cs="Arial"/>
        </w:rPr>
      </w:pPr>
    </w:p>
    <w:p w14:paraId="53CB0678" w14:textId="3608E54E" w:rsidR="00420D02" w:rsidRPr="00BC6687" w:rsidRDefault="00420D02" w:rsidP="00BC6687">
      <w:pPr>
        <w:contextualSpacing/>
        <w:rPr>
          <w:rFonts w:ascii="Arial" w:hAnsi="Arial" w:cs="Arial"/>
        </w:rPr>
      </w:pPr>
      <w:r w:rsidRPr="00BC6687">
        <w:rPr>
          <w:rFonts w:ascii="Arial" w:hAnsi="Arial" w:cs="Arial"/>
        </w:rPr>
        <w:t>If you need to use a patient's clinical information</w:t>
      </w:r>
      <w:r w:rsidR="006F3B4D">
        <w:rPr>
          <w:rFonts w:ascii="Arial" w:hAnsi="Arial" w:cs="Arial"/>
        </w:rPr>
        <w:t>,</w:t>
      </w:r>
      <w:r w:rsidRPr="00BC6687">
        <w:rPr>
          <w:rFonts w:ascii="Arial" w:hAnsi="Arial" w:cs="Arial"/>
        </w:rPr>
        <w:t xml:space="preserve"> you can censor any details that are</w:t>
      </w:r>
      <w:r w:rsidR="006F3B4D">
        <w:rPr>
          <w:rFonts w:ascii="Arial" w:hAnsi="Arial" w:cs="Arial"/>
        </w:rPr>
        <w:t xml:space="preserve"> not</w:t>
      </w:r>
      <w:r w:rsidRPr="00BC6687">
        <w:rPr>
          <w:rFonts w:ascii="Arial" w:hAnsi="Arial" w:cs="Arial"/>
        </w:rPr>
        <w:t xml:space="preserve"> relevant</w:t>
      </w:r>
      <w:r w:rsidR="006F3B4D">
        <w:rPr>
          <w:rFonts w:ascii="Arial" w:hAnsi="Arial" w:cs="Arial"/>
        </w:rPr>
        <w:t xml:space="preserve"> to substantiating the claim</w:t>
      </w:r>
      <w:r w:rsidRPr="00BC6687">
        <w:rPr>
          <w:rFonts w:ascii="Arial" w:hAnsi="Arial" w:cs="Arial"/>
        </w:rPr>
        <w:t xml:space="preserve">. You can also choose to provide the information to one of our medical advisers. </w:t>
      </w:r>
    </w:p>
    <w:p w14:paraId="302F11B9" w14:textId="77777777" w:rsidR="00420D02" w:rsidRPr="00BC6687" w:rsidRDefault="00420D02" w:rsidP="00BC6687">
      <w:pPr>
        <w:contextualSpacing/>
        <w:rPr>
          <w:rFonts w:ascii="Arial" w:hAnsi="Arial" w:cs="Arial"/>
        </w:rPr>
      </w:pPr>
    </w:p>
    <w:p w14:paraId="6B050FA1" w14:textId="77777777" w:rsidR="00420D02" w:rsidRPr="00D95ABD" w:rsidRDefault="00420D02" w:rsidP="00BC6687">
      <w:pPr>
        <w:contextualSpacing/>
        <w:rPr>
          <w:rFonts w:ascii="Arial" w:hAnsi="Arial" w:cs="Arial"/>
          <w:b/>
          <w:bCs/>
          <w:color w:val="008080"/>
          <w:sz w:val="26"/>
          <w:szCs w:val="26"/>
        </w:rPr>
      </w:pPr>
      <w:r w:rsidRPr="00D95ABD">
        <w:rPr>
          <w:rFonts w:ascii="Arial" w:hAnsi="Arial" w:cs="Arial"/>
          <w:b/>
          <w:bCs/>
          <w:color w:val="008080"/>
          <w:sz w:val="26"/>
          <w:szCs w:val="26"/>
        </w:rPr>
        <w:t xml:space="preserve">Resources </w:t>
      </w:r>
    </w:p>
    <w:p w14:paraId="212728C1" w14:textId="2B294070" w:rsidR="00946FFB" w:rsidRPr="00BC6687" w:rsidRDefault="00B13AF9" w:rsidP="00BC6687">
      <w:pPr>
        <w:pStyle w:val="ListParagraph"/>
        <w:numPr>
          <w:ilvl w:val="0"/>
          <w:numId w:val="4"/>
        </w:numPr>
        <w:rPr>
          <w:rFonts w:ascii="Arial" w:hAnsi="Arial" w:cs="Arial"/>
        </w:rPr>
      </w:pPr>
      <w:hyperlink r:id="rId10" w:history="1">
        <w:r w:rsidR="00420D02" w:rsidRPr="00BC6687">
          <w:rPr>
            <w:rStyle w:val="Hyperlink"/>
            <w:rFonts w:ascii="Arial" w:hAnsi="Arial" w:cs="Arial"/>
          </w:rPr>
          <w:t>MBS Online</w:t>
        </w:r>
      </w:hyperlink>
    </w:p>
    <w:sectPr w:rsidR="00946FFB" w:rsidRPr="00BC6687" w:rsidSect="00BC6687">
      <w:footerReference w:type="default" r:id="rId11"/>
      <w:footerReference w:type="first" r:id="rId12"/>
      <w:pgSz w:w="11906" w:h="16838" w:code="9"/>
      <w:pgMar w:top="567" w:right="1247" w:bottom="992" w:left="1247"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BE24B4" w14:textId="77777777" w:rsidR="002D29A3" w:rsidRDefault="002D29A3">
      <w:r>
        <w:separator/>
      </w:r>
    </w:p>
  </w:endnote>
  <w:endnote w:type="continuationSeparator" w:id="0">
    <w:p w14:paraId="289450EF" w14:textId="77777777" w:rsidR="002D29A3" w:rsidRDefault="002D2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4394244"/>
      <w:docPartObj>
        <w:docPartGallery w:val="Page Numbers (Bottom of Page)"/>
        <w:docPartUnique/>
      </w:docPartObj>
    </w:sdtPr>
    <w:sdtEndPr>
      <w:rPr>
        <w:noProof/>
      </w:rPr>
    </w:sdtEndPr>
    <w:sdtContent>
      <w:p w14:paraId="29F5B36C" w14:textId="6AF2E70A" w:rsidR="006914AF" w:rsidRDefault="006914A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EF3672" w14:textId="4648A3CB" w:rsidR="006914AF" w:rsidRPr="00CF3972" w:rsidRDefault="00CF3972" w:rsidP="00CF3972">
    <w:pPr>
      <w:pStyle w:val="Footer"/>
      <w:spacing w:line="360" w:lineRule="auto"/>
      <w:jc w:val="center"/>
      <w:rPr>
        <w:rFonts w:ascii="Arial" w:hAnsi="Arial" w:cs="Arial"/>
        <w:sz w:val="14"/>
        <w:szCs w:val="14"/>
      </w:rPr>
    </w:pPr>
    <w:r>
      <w:rPr>
        <w:rFonts w:ascii="Arial" w:hAnsi="Arial" w:cs="Arial"/>
        <w:sz w:val="14"/>
        <w:szCs w:val="14"/>
      </w:rPr>
      <w:t xml:space="preserve">     </w:t>
    </w:r>
    <w:r>
      <w:rPr>
        <w:rFonts w:ascii="Arial" w:hAnsi="Arial" w:cs="Arial"/>
        <w:sz w:val="14"/>
        <w:szCs w:val="14"/>
      </w:rPr>
      <w:br/>
      <w:t xml:space="preserve"> GPO Box 9848 Canberra ACT 2601 </w:t>
    </w:r>
    <w:r>
      <w:rPr>
        <w:rFonts w:ascii="Arial" w:hAnsi="Arial" w:cs="Arial"/>
        <w:b/>
        <w:sz w:val="14"/>
        <w:szCs w:val="14"/>
      </w:rPr>
      <w:t>- www.health.gov.au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DF7AD" w14:textId="77777777" w:rsidR="00D912DB" w:rsidRDefault="00D912DB" w:rsidP="0089317D">
    <w:pPr>
      <w:pStyle w:val="Footer"/>
      <w:jc w:val="center"/>
      <w:rPr>
        <w:noProof/>
        <w:position w:val="4"/>
        <w:sz w:val="18"/>
      </w:rPr>
    </w:pPr>
  </w:p>
  <w:p w14:paraId="0BC39B64" w14:textId="77777777" w:rsidR="00D912DB" w:rsidRPr="00CF3477" w:rsidRDefault="00112C73" w:rsidP="004557B9">
    <w:pPr>
      <w:pStyle w:val="Footer"/>
      <w:spacing w:line="360" w:lineRule="auto"/>
      <w:jc w:val="center"/>
      <w:rPr>
        <w:rFonts w:ascii="Arial" w:hAnsi="Arial" w:cs="Arial"/>
        <w:sz w:val="14"/>
        <w:szCs w:val="14"/>
      </w:rPr>
    </w:pPr>
    <w:r>
      <w:rPr>
        <w:rFonts w:ascii="Arial" w:hAnsi="Arial" w:cs="Arial"/>
        <w:sz w:val="14"/>
        <w:szCs w:val="14"/>
      </w:rPr>
      <w:t xml:space="preserve"> </w:t>
    </w:r>
    <w:r w:rsidR="00DB0AD2">
      <w:rPr>
        <w:rFonts w:ascii="Arial" w:hAnsi="Arial" w:cs="Arial"/>
        <w:sz w:val="14"/>
        <w:szCs w:val="14"/>
      </w:rPr>
      <w:t xml:space="preserve">  </w:t>
    </w:r>
    <w:r>
      <w:rPr>
        <w:rFonts w:ascii="Arial" w:hAnsi="Arial" w:cs="Arial"/>
        <w:sz w:val="14"/>
        <w:szCs w:val="14"/>
      </w:rPr>
      <w:t xml:space="preserve"> </w:t>
    </w:r>
    <w:r w:rsidR="00DD5414">
      <w:rPr>
        <w:rFonts w:ascii="Arial" w:hAnsi="Arial" w:cs="Arial"/>
        <w:sz w:val="14"/>
        <w:szCs w:val="14"/>
      </w:rPr>
      <w:t xml:space="preserve"> </w:t>
    </w:r>
    <w:r w:rsidR="00DD5414">
      <w:rPr>
        <w:rFonts w:ascii="Arial" w:hAnsi="Arial" w:cs="Arial"/>
        <w:sz w:val="14"/>
        <w:szCs w:val="14"/>
      </w:rPr>
      <w:br/>
    </w:r>
    <w:r w:rsidR="00946FFB">
      <w:rPr>
        <w:rFonts w:ascii="Arial" w:hAnsi="Arial" w:cs="Arial"/>
        <w:sz w:val="14"/>
        <w:szCs w:val="14"/>
      </w:rPr>
      <w:t xml:space="preserve"> GPO Box 9848 Canberra ACT 2601</w:t>
    </w:r>
    <w:r w:rsidR="00DD5414">
      <w:rPr>
        <w:rFonts w:ascii="Arial" w:hAnsi="Arial" w:cs="Arial"/>
        <w:sz w:val="14"/>
        <w:szCs w:val="14"/>
      </w:rPr>
      <w:t xml:space="preserve"> </w:t>
    </w:r>
    <w:r w:rsidR="00946FFB">
      <w:rPr>
        <w:rFonts w:ascii="Arial" w:hAnsi="Arial" w:cs="Arial"/>
        <w:b/>
        <w:sz w:val="14"/>
        <w:szCs w:val="14"/>
      </w:rPr>
      <w:t>- www.health.gov.au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5FD6D5" w14:textId="77777777" w:rsidR="002D29A3" w:rsidRDefault="002D29A3">
      <w:r>
        <w:separator/>
      </w:r>
    </w:p>
  </w:footnote>
  <w:footnote w:type="continuationSeparator" w:id="0">
    <w:p w14:paraId="4D02A47F" w14:textId="77777777" w:rsidR="002D29A3" w:rsidRDefault="002D2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750DD"/>
    <w:multiLevelType w:val="hybridMultilevel"/>
    <w:tmpl w:val="0B5C0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EB34EC"/>
    <w:multiLevelType w:val="hybridMultilevel"/>
    <w:tmpl w:val="25BE61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9F07B82"/>
    <w:multiLevelType w:val="hybridMultilevel"/>
    <w:tmpl w:val="1422A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B7252E8"/>
    <w:multiLevelType w:val="hybridMultilevel"/>
    <w:tmpl w:val="AEE65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FFB"/>
    <w:rsid w:val="0000021D"/>
    <w:rsid w:val="00033CEF"/>
    <w:rsid w:val="00041E2E"/>
    <w:rsid w:val="000460C4"/>
    <w:rsid w:val="00047105"/>
    <w:rsid w:val="00063FB6"/>
    <w:rsid w:val="00072F0C"/>
    <w:rsid w:val="000906BD"/>
    <w:rsid w:val="000B478D"/>
    <w:rsid w:val="000B6CDE"/>
    <w:rsid w:val="000E4D22"/>
    <w:rsid w:val="000F2591"/>
    <w:rsid w:val="001014B8"/>
    <w:rsid w:val="00112C73"/>
    <w:rsid w:val="001162DE"/>
    <w:rsid w:val="001305E2"/>
    <w:rsid w:val="001360C1"/>
    <w:rsid w:val="001572D2"/>
    <w:rsid w:val="00160564"/>
    <w:rsid w:val="0017608F"/>
    <w:rsid w:val="00182C46"/>
    <w:rsid w:val="00190EE6"/>
    <w:rsid w:val="0019136C"/>
    <w:rsid w:val="001D75A2"/>
    <w:rsid w:val="001E4026"/>
    <w:rsid w:val="001E4F10"/>
    <w:rsid w:val="001F0D48"/>
    <w:rsid w:val="00235958"/>
    <w:rsid w:val="002426B3"/>
    <w:rsid w:val="0024276B"/>
    <w:rsid w:val="00250594"/>
    <w:rsid w:val="00251E49"/>
    <w:rsid w:val="0026397D"/>
    <w:rsid w:val="00273053"/>
    <w:rsid w:val="002D1A4C"/>
    <w:rsid w:val="002D29A3"/>
    <w:rsid w:val="002E45FF"/>
    <w:rsid w:val="002F34E1"/>
    <w:rsid w:val="002F3611"/>
    <w:rsid w:val="00300F73"/>
    <w:rsid w:val="00305883"/>
    <w:rsid w:val="003060D2"/>
    <w:rsid w:val="0030702A"/>
    <w:rsid w:val="00310CDA"/>
    <w:rsid w:val="00363CF2"/>
    <w:rsid w:val="00372506"/>
    <w:rsid w:val="003C1859"/>
    <w:rsid w:val="003C1944"/>
    <w:rsid w:val="003C464D"/>
    <w:rsid w:val="004124E0"/>
    <w:rsid w:val="00413130"/>
    <w:rsid w:val="00420B2C"/>
    <w:rsid w:val="00420D02"/>
    <w:rsid w:val="00421537"/>
    <w:rsid w:val="004227ED"/>
    <w:rsid w:val="004336B7"/>
    <w:rsid w:val="004352FF"/>
    <w:rsid w:val="0044416F"/>
    <w:rsid w:val="0044779A"/>
    <w:rsid w:val="004557B9"/>
    <w:rsid w:val="00461016"/>
    <w:rsid w:val="00465451"/>
    <w:rsid w:val="004701C4"/>
    <w:rsid w:val="004735A2"/>
    <w:rsid w:val="004776E8"/>
    <w:rsid w:val="0048137D"/>
    <w:rsid w:val="004864D9"/>
    <w:rsid w:val="00490D6F"/>
    <w:rsid w:val="004972B9"/>
    <w:rsid w:val="004C0B1F"/>
    <w:rsid w:val="004C7B6B"/>
    <w:rsid w:val="004E33D9"/>
    <w:rsid w:val="004F3200"/>
    <w:rsid w:val="005025B0"/>
    <w:rsid w:val="005041DA"/>
    <w:rsid w:val="00516621"/>
    <w:rsid w:val="00531B2D"/>
    <w:rsid w:val="00536627"/>
    <w:rsid w:val="0054002A"/>
    <w:rsid w:val="005527BE"/>
    <w:rsid w:val="00552FCD"/>
    <w:rsid w:val="00556242"/>
    <w:rsid w:val="00562816"/>
    <w:rsid w:val="0057330E"/>
    <w:rsid w:val="0057442F"/>
    <w:rsid w:val="005D2DB1"/>
    <w:rsid w:val="005E3018"/>
    <w:rsid w:val="005E57FD"/>
    <w:rsid w:val="005F028C"/>
    <w:rsid w:val="00631ADC"/>
    <w:rsid w:val="00633541"/>
    <w:rsid w:val="006344A2"/>
    <w:rsid w:val="0063526B"/>
    <w:rsid w:val="006353C6"/>
    <w:rsid w:val="00635412"/>
    <w:rsid w:val="00641F00"/>
    <w:rsid w:val="00650E1D"/>
    <w:rsid w:val="00654CE5"/>
    <w:rsid w:val="0065536D"/>
    <w:rsid w:val="00676983"/>
    <w:rsid w:val="006914AF"/>
    <w:rsid w:val="00691B7D"/>
    <w:rsid w:val="006A3B8F"/>
    <w:rsid w:val="006B4D31"/>
    <w:rsid w:val="006E7D7A"/>
    <w:rsid w:val="006F025E"/>
    <w:rsid w:val="006F3B4D"/>
    <w:rsid w:val="006F3DF8"/>
    <w:rsid w:val="007004A3"/>
    <w:rsid w:val="00706A24"/>
    <w:rsid w:val="007211BC"/>
    <w:rsid w:val="0072510E"/>
    <w:rsid w:val="00730354"/>
    <w:rsid w:val="00731FCD"/>
    <w:rsid w:val="007509D9"/>
    <w:rsid w:val="007744F2"/>
    <w:rsid w:val="00775FE4"/>
    <w:rsid w:val="00782FCB"/>
    <w:rsid w:val="007A3D38"/>
    <w:rsid w:val="007A6745"/>
    <w:rsid w:val="007B097B"/>
    <w:rsid w:val="007C7AFD"/>
    <w:rsid w:val="007F3885"/>
    <w:rsid w:val="00820DF9"/>
    <w:rsid w:val="00822C1A"/>
    <w:rsid w:val="00834CB4"/>
    <w:rsid w:val="00855778"/>
    <w:rsid w:val="008621C3"/>
    <w:rsid w:val="0089317D"/>
    <w:rsid w:val="00893978"/>
    <w:rsid w:val="0089439E"/>
    <w:rsid w:val="00894F47"/>
    <w:rsid w:val="008A4ACD"/>
    <w:rsid w:val="008A79A4"/>
    <w:rsid w:val="008B0D7D"/>
    <w:rsid w:val="00910FFC"/>
    <w:rsid w:val="00911F6E"/>
    <w:rsid w:val="00912F75"/>
    <w:rsid w:val="00915116"/>
    <w:rsid w:val="0093202A"/>
    <w:rsid w:val="0093466D"/>
    <w:rsid w:val="00935E4C"/>
    <w:rsid w:val="00937489"/>
    <w:rsid w:val="00946FFB"/>
    <w:rsid w:val="009537B3"/>
    <w:rsid w:val="009539F4"/>
    <w:rsid w:val="00960916"/>
    <w:rsid w:val="0096146C"/>
    <w:rsid w:val="0096629A"/>
    <w:rsid w:val="00973568"/>
    <w:rsid w:val="009800E4"/>
    <w:rsid w:val="00985751"/>
    <w:rsid w:val="009A2CD9"/>
    <w:rsid w:val="009A7761"/>
    <w:rsid w:val="009C3F3F"/>
    <w:rsid w:val="009E3D9F"/>
    <w:rsid w:val="009F2C8F"/>
    <w:rsid w:val="009F4DAC"/>
    <w:rsid w:val="009F5453"/>
    <w:rsid w:val="00A07D4C"/>
    <w:rsid w:val="00A114A1"/>
    <w:rsid w:val="00A20BC6"/>
    <w:rsid w:val="00A235B4"/>
    <w:rsid w:val="00A241EB"/>
    <w:rsid w:val="00A309A6"/>
    <w:rsid w:val="00A53488"/>
    <w:rsid w:val="00A832DF"/>
    <w:rsid w:val="00A84ACC"/>
    <w:rsid w:val="00A932D3"/>
    <w:rsid w:val="00AB2279"/>
    <w:rsid w:val="00AC7598"/>
    <w:rsid w:val="00AD398E"/>
    <w:rsid w:val="00AD5262"/>
    <w:rsid w:val="00AD718D"/>
    <w:rsid w:val="00AE2684"/>
    <w:rsid w:val="00AF08B4"/>
    <w:rsid w:val="00B047E4"/>
    <w:rsid w:val="00B07DEA"/>
    <w:rsid w:val="00B13AF9"/>
    <w:rsid w:val="00B14849"/>
    <w:rsid w:val="00B20688"/>
    <w:rsid w:val="00B21ED6"/>
    <w:rsid w:val="00B33270"/>
    <w:rsid w:val="00B372F0"/>
    <w:rsid w:val="00B53800"/>
    <w:rsid w:val="00B55AA4"/>
    <w:rsid w:val="00B5725E"/>
    <w:rsid w:val="00B60BFA"/>
    <w:rsid w:val="00B61C58"/>
    <w:rsid w:val="00B7391A"/>
    <w:rsid w:val="00B8737D"/>
    <w:rsid w:val="00BB3C03"/>
    <w:rsid w:val="00BC6687"/>
    <w:rsid w:val="00BE388C"/>
    <w:rsid w:val="00BF1D76"/>
    <w:rsid w:val="00BF7CB2"/>
    <w:rsid w:val="00C12EEB"/>
    <w:rsid w:val="00C21FDA"/>
    <w:rsid w:val="00C23A31"/>
    <w:rsid w:val="00C45D29"/>
    <w:rsid w:val="00C67E28"/>
    <w:rsid w:val="00C8019D"/>
    <w:rsid w:val="00C853DD"/>
    <w:rsid w:val="00C91ACF"/>
    <w:rsid w:val="00CA627A"/>
    <w:rsid w:val="00CB6189"/>
    <w:rsid w:val="00CC0246"/>
    <w:rsid w:val="00CD5206"/>
    <w:rsid w:val="00CE4691"/>
    <w:rsid w:val="00CE4823"/>
    <w:rsid w:val="00CF3477"/>
    <w:rsid w:val="00CF3972"/>
    <w:rsid w:val="00D23FF4"/>
    <w:rsid w:val="00D451B8"/>
    <w:rsid w:val="00D67CDE"/>
    <w:rsid w:val="00D73387"/>
    <w:rsid w:val="00D8450A"/>
    <w:rsid w:val="00D912DB"/>
    <w:rsid w:val="00D91587"/>
    <w:rsid w:val="00D95ABD"/>
    <w:rsid w:val="00DA0569"/>
    <w:rsid w:val="00DB0AD2"/>
    <w:rsid w:val="00DD5414"/>
    <w:rsid w:val="00DF116F"/>
    <w:rsid w:val="00E25AED"/>
    <w:rsid w:val="00E34AA4"/>
    <w:rsid w:val="00E46EEF"/>
    <w:rsid w:val="00E50657"/>
    <w:rsid w:val="00E5582E"/>
    <w:rsid w:val="00E579D8"/>
    <w:rsid w:val="00E645C6"/>
    <w:rsid w:val="00E6675A"/>
    <w:rsid w:val="00E873F1"/>
    <w:rsid w:val="00E90961"/>
    <w:rsid w:val="00EB0ED3"/>
    <w:rsid w:val="00EC415E"/>
    <w:rsid w:val="00EC4A7B"/>
    <w:rsid w:val="00ED7514"/>
    <w:rsid w:val="00EF14F5"/>
    <w:rsid w:val="00F00237"/>
    <w:rsid w:val="00F016A4"/>
    <w:rsid w:val="00F054E3"/>
    <w:rsid w:val="00F141C6"/>
    <w:rsid w:val="00F21E8A"/>
    <w:rsid w:val="00F35708"/>
    <w:rsid w:val="00F41061"/>
    <w:rsid w:val="00F54B4A"/>
    <w:rsid w:val="00F72B1B"/>
    <w:rsid w:val="00FC3B9C"/>
    <w:rsid w:val="00FC639D"/>
    <w:rsid w:val="00FE41DE"/>
    <w:rsid w:val="00FF4CC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A382F5B"/>
  <w15:docId w15:val="{D327E665-3C3C-46DC-805D-BEC4CB037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B6B"/>
    <w:rPr>
      <w:rFonts w:ascii="Book Antiqua" w:hAnsi="Book Antiqua"/>
      <w:sz w:val="24"/>
      <w:szCs w:val="24"/>
    </w:rPr>
  </w:style>
  <w:style w:type="paragraph" w:styleId="Heading1">
    <w:name w:val="heading 1"/>
    <w:basedOn w:val="Normal"/>
    <w:next w:val="Normal"/>
    <w:link w:val="Heading1Char"/>
    <w:uiPriority w:val="9"/>
    <w:qFormat/>
    <w:rsid w:val="00731FCD"/>
    <w:pPr>
      <w:keepNext/>
      <w:keepLines/>
      <w:spacing w:before="480" w:after="720"/>
      <w:jc w:val="center"/>
      <w:outlineLvl w:val="0"/>
    </w:pPr>
    <w:rPr>
      <w:rFonts w:eastAsiaTheme="majorEastAsia" w:cstheme="majorBidi"/>
      <w:b/>
      <w:bCs/>
      <w:szCs w:val="28"/>
    </w:rPr>
  </w:style>
  <w:style w:type="paragraph" w:styleId="Heading2">
    <w:name w:val="heading 2"/>
    <w:basedOn w:val="Normal"/>
    <w:next w:val="Normal"/>
    <w:link w:val="Heading2Char"/>
    <w:uiPriority w:val="9"/>
    <w:qFormat/>
    <w:rsid w:val="006353C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72506"/>
    <w:pPr>
      <w:tabs>
        <w:tab w:val="center" w:pos="4153"/>
        <w:tab w:val="right" w:pos="8306"/>
      </w:tabs>
    </w:pPr>
  </w:style>
  <w:style w:type="paragraph" w:styleId="Footer">
    <w:name w:val="footer"/>
    <w:basedOn w:val="Normal"/>
    <w:link w:val="FooterChar"/>
    <w:uiPriority w:val="99"/>
    <w:rsid w:val="00372506"/>
    <w:pPr>
      <w:tabs>
        <w:tab w:val="center" w:pos="4153"/>
        <w:tab w:val="right" w:pos="8306"/>
      </w:tabs>
    </w:pPr>
  </w:style>
  <w:style w:type="paragraph" w:styleId="BalloonText">
    <w:name w:val="Balloon Text"/>
    <w:basedOn w:val="Normal"/>
    <w:semiHidden/>
    <w:rsid w:val="00372506"/>
    <w:rPr>
      <w:rFonts w:ascii="Tahoma" w:hAnsi="Tahoma" w:cs="Tahoma"/>
      <w:sz w:val="16"/>
      <w:szCs w:val="16"/>
    </w:rPr>
  </w:style>
  <w:style w:type="character" w:styleId="PageNumber">
    <w:name w:val="page number"/>
    <w:basedOn w:val="DefaultParagraphFont"/>
    <w:rsid w:val="00372506"/>
  </w:style>
  <w:style w:type="paragraph" w:customStyle="1" w:styleId="CharChar1Char">
    <w:name w:val="Char Char1 Char"/>
    <w:basedOn w:val="Normal"/>
    <w:rsid w:val="007A6745"/>
    <w:pPr>
      <w:spacing w:after="160" w:line="240" w:lineRule="exact"/>
    </w:pPr>
    <w:rPr>
      <w:rFonts w:ascii="Arial" w:hAnsi="Arial"/>
      <w:sz w:val="22"/>
      <w:szCs w:val="20"/>
      <w:lang w:val="en-GB" w:eastAsia="en-US"/>
    </w:rPr>
  </w:style>
  <w:style w:type="character" w:customStyle="1" w:styleId="HeaderChar">
    <w:name w:val="Header Char"/>
    <w:basedOn w:val="DefaultParagraphFont"/>
    <w:link w:val="Header"/>
    <w:rsid w:val="00775FE4"/>
    <w:rPr>
      <w:sz w:val="24"/>
      <w:szCs w:val="24"/>
    </w:rPr>
  </w:style>
  <w:style w:type="character" w:customStyle="1" w:styleId="Heading1Char">
    <w:name w:val="Heading 1 Char"/>
    <w:basedOn w:val="DefaultParagraphFont"/>
    <w:link w:val="Heading1"/>
    <w:uiPriority w:val="9"/>
    <w:rsid w:val="00731FCD"/>
    <w:rPr>
      <w:rFonts w:eastAsiaTheme="majorEastAsia" w:cstheme="majorBidi"/>
      <w:b/>
      <w:bCs/>
      <w:sz w:val="24"/>
      <w:szCs w:val="28"/>
    </w:rPr>
  </w:style>
  <w:style w:type="paragraph" w:styleId="NoSpacing">
    <w:name w:val="No Spacing"/>
    <w:uiPriority w:val="1"/>
    <w:qFormat/>
    <w:rsid w:val="006E7D7A"/>
    <w:rPr>
      <w:sz w:val="24"/>
      <w:szCs w:val="24"/>
    </w:rPr>
  </w:style>
  <w:style w:type="character" w:customStyle="1" w:styleId="FooterChar">
    <w:name w:val="Footer Char"/>
    <w:basedOn w:val="DefaultParagraphFont"/>
    <w:link w:val="Footer"/>
    <w:uiPriority w:val="99"/>
    <w:rsid w:val="000906BD"/>
    <w:rPr>
      <w:sz w:val="24"/>
      <w:szCs w:val="24"/>
    </w:rPr>
  </w:style>
  <w:style w:type="paragraph" w:styleId="Title">
    <w:name w:val="Title"/>
    <w:basedOn w:val="Heading1"/>
    <w:next w:val="Normal"/>
    <w:link w:val="TitleChar"/>
    <w:uiPriority w:val="10"/>
    <w:qFormat/>
    <w:rsid w:val="00731FCD"/>
    <w:pPr>
      <w:jc w:val="right"/>
    </w:pPr>
  </w:style>
  <w:style w:type="character" w:customStyle="1" w:styleId="TitleChar">
    <w:name w:val="Title Char"/>
    <w:basedOn w:val="DefaultParagraphFont"/>
    <w:link w:val="Title"/>
    <w:uiPriority w:val="10"/>
    <w:rsid w:val="00731FCD"/>
    <w:rPr>
      <w:rFonts w:eastAsiaTheme="majorEastAsia" w:cstheme="majorBidi"/>
      <w:b/>
      <w:bCs/>
      <w:sz w:val="24"/>
      <w:szCs w:val="28"/>
    </w:rPr>
  </w:style>
  <w:style w:type="character" w:customStyle="1" w:styleId="Heading2Char">
    <w:name w:val="Heading 2 Char"/>
    <w:basedOn w:val="DefaultParagraphFont"/>
    <w:link w:val="Heading2"/>
    <w:uiPriority w:val="9"/>
    <w:rsid w:val="006353C6"/>
    <w:rPr>
      <w:rFonts w:asciiTheme="majorHAnsi" w:eastAsiaTheme="majorEastAsia" w:hAnsiTheme="majorHAnsi" w:cstheme="majorBidi"/>
      <w:b/>
      <w:bCs/>
      <w:color w:val="4F81BD" w:themeColor="accent1"/>
      <w:sz w:val="26"/>
      <w:szCs w:val="26"/>
    </w:rPr>
  </w:style>
  <w:style w:type="paragraph" w:customStyle="1" w:styleId="CustomLetterhead">
    <w:name w:val="Custom Letterhead"/>
    <w:basedOn w:val="Normal"/>
    <w:link w:val="CustomLetterheadChar"/>
    <w:qFormat/>
    <w:rsid w:val="0093202A"/>
    <w:pPr>
      <w:spacing w:before="240" w:after="240"/>
    </w:pPr>
  </w:style>
  <w:style w:type="character" w:customStyle="1" w:styleId="CustomLetterheadChar">
    <w:name w:val="Custom Letterhead Char"/>
    <w:basedOn w:val="HeaderChar"/>
    <w:link w:val="CustomLetterhead"/>
    <w:rsid w:val="0093202A"/>
    <w:rPr>
      <w:rFonts w:ascii="Book Antiqua" w:hAnsi="Book Antiqua"/>
      <w:sz w:val="24"/>
      <w:szCs w:val="24"/>
    </w:rPr>
  </w:style>
  <w:style w:type="paragraph" w:styleId="ListParagraph">
    <w:name w:val="List Paragraph"/>
    <w:basedOn w:val="Normal"/>
    <w:uiPriority w:val="34"/>
    <w:qFormat/>
    <w:rsid w:val="00420D02"/>
    <w:pPr>
      <w:ind w:left="720"/>
      <w:contextualSpacing/>
    </w:pPr>
  </w:style>
  <w:style w:type="character" w:styleId="Hyperlink">
    <w:name w:val="Hyperlink"/>
    <w:basedOn w:val="DefaultParagraphFont"/>
    <w:uiPriority w:val="99"/>
    <w:unhideWhenUsed/>
    <w:rsid w:val="00BC6687"/>
    <w:rPr>
      <w:color w:val="0000FF" w:themeColor="hyperlink"/>
      <w:u w:val="single"/>
    </w:rPr>
  </w:style>
  <w:style w:type="character" w:styleId="UnresolvedMention">
    <w:name w:val="Unresolved Mention"/>
    <w:basedOn w:val="DefaultParagraphFont"/>
    <w:uiPriority w:val="99"/>
    <w:semiHidden/>
    <w:unhideWhenUsed/>
    <w:rsid w:val="00BC6687"/>
    <w:rPr>
      <w:color w:val="605E5C"/>
      <w:shd w:val="clear" w:color="auto" w:fill="E1DFDD"/>
    </w:rPr>
  </w:style>
  <w:style w:type="character" w:styleId="FollowedHyperlink">
    <w:name w:val="FollowedHyperlink"/>
    <w:basedOn w:val="DefaultParagraphFont"/>
    <w:uiPriority w:val="99"/>
    <w:semiHidden/>
    <w:unhideWhenUsed/>
    <w:rsid w:val="00E34AA4"/>
    <w:rPr>
      <w:color w:val="800080" w:themeColor="followedHyperlink"/>
      <w:u w:val="single"/>
    </w:rPr>
  </w:style>
  <w:style w:type="character" w:styleId="CommentReference">
    <w:name w:val="annotation reference"/>
    <w:basedOn w:val="DefaultParagraphFont"/>
    <w:uiPriority w:val="99"/>
    <w:semiHidden/>
    <w:unhideWhenUsed/>
    <w:rsid w:val="00E34AA4"/>
    <w:rPr>
      <w:sz w:val="16"/>
      <w:szCs w:val="16"/>
    </w:rPr>
  </w:style>
  <w:style w:type="paragraph" w:styleId="CommentText">
    <w:name w:val="annotation text"/>
    <w:basedOn w:val="Normal"/>
    <w:link w:val="CommentTextChar"/>
    <w:uiPriority w:val="99"/>
    <w:semiHidden/>
    <w:unhideWhenUsed/>
    <w:rsid w:val="00E34AA4"/>
    <w:rPr>
      <w:sz w:val="20"/>
      <w:szCs w:val="20"/>
    </w:rPr>
  </w:style>
  <w:style w:type="character" w:customStyle="1" w:styleId="CommentTextChar">
    <w:name w:val="Comment Text Char"/>
    <w:basedOn w:val="DefaultParagraphFont"/>
    <w:link w:val="CommentText"/>
    <w:uiPriority w:val="99"/>
    <w:semiHidden/>
    <w:rsid w:val="00E34AA4"/>
    <w:rPr>
      <w:rFonts w:ascii="Book Antiqua" w:hAnsi="Book Antiqua"/>
    </w:rPr>
  </w:style>
  <w:style w:type="paragraph" w:styleId="CommentSubject">
    <w:name w:val="annotation subject"/>
    <w:basedOn w:val="CommentText"/>
    <w:next w:val="CommentText"/>
    <w:link w:val="CommentSubjectChar"/>
    <w:uiPriority w:val="99"/>
    <w:semiHidden/>
    <w:unhideWhenUsed/>
    <w:rsid w:val="00E34AA4"/>
    <w:rPr>
      <w:b/>
      <w:bCs/>
    </w:rPr>
  </w:style>
  <w:style w:type="character" w:customStyle="1" w:styleId="CommentSubjectChar">
    <w:name w:val="Comment Subject Char"/>
    <w:basedOn w:val="CommentTextChar"/>
    <w:link w:val="CommentSubject"/>
    <w:uiPriority w:val="99"/>
    <w:semiHidden/>
    <w:rsid w:val="00E34AA4"/>
    <w:rPr>
      <w:rFonts w:ascii="Book Antiqua" w:hAnsi="Book Antiqu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34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bsonline.gov.au/internet/mbsonline/publishing.nsf/Content/Hom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2D318-6B79-46F3-B0BA-09AFE74BA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590</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Health Letterhead Templates</vt:lpstr>
    </vt:vector>
  </TitlesOfParts>
  <Company>Department of Health</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for substantiating billing for diagnostic imaging and pathology services rendered to emergency department patients of public hospitals</dc:title>
  <dc:creator/>
  <cp:keywords>Medicare compliance</cp:keywords>
  <cp:lastModifiedBy>JACOB, Reuben</cp:lastModifiedBy>
  <cp:revision>3</cp:revision>
  <cp:lastPrinted>2007-10-31T23:22:00Z</cp:lastPrinted>
  <dcterms:created xsi:type="dcterms:W3CDTF">2022-01-16T23:59:00Z</dcterms:created>
  <dcterms:modified xsi:type="dcterms:W3CDTF">2022-01-17T02:46:00Z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ingAddress">
    <vt:lpwstr> GPO Box 9848 Canberra ACT 2601</vt:lpwstr>
  </property>
  <property fmtid="{D5CDD505-2E9C-101B-9397-08002B2CF9AE}" pid="3" name="PhoneLabel">
    <vt:lpwstr/>
  </property>
  <property fmtid="{D5CDD505-2E9C-101B-9397-08002B2CF9AE}" pid="4" name="EmailLabel">
    <vt:lpwstr/>
  </property>
  <property fmtid="{D5CDD505-2E9C-101B-9397-08002B2CF9AE}" pid="5" name="Website">
    <vt:lpwstr>- www.health.gov.au</vt:lpwstr>
  </property>
  <property fmtid="{D5CDD505-2E9C-101B-9397-08002B2CF9AE}" pid="6" name="PhoneValue">
    <vt:lpwstr/>
  </property>
  <property fmtid="{D5CDD505-2E9C-101B-9397-08002B2CF9AE}" pid="7" name="EmailValue">
    <vt:lpwstr/>
  </property>
</Properties>
</file>