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701FB" w14:textId="5D82E469" w:rsidR="009A605B" w:rsidRPr="0084270B" w:rsidRDefault="0000790C" w:rsidP="00C77D8D">
      <w:pPr>
        <w:pStyle w:val="Heading1"/>
      </w:pPr>
      <w:bookmarkStart w:id="0" w:name="_Toc86927396"/>
      <w:bookmarkStart w:id="1" w:name="_Hlk92187882"/>
      <w:r>
        <w:t xml:space="preserve">AHPPC </w:t>
      </w:r>
      <w:r w:rsidR="009A605B">
        <w:t xml:space="preserve">Permissions and Restrictions for Workers in </w:t>
      </w:r>
      <w:r w:rsidR="00A24FEE">
        <w:t xml:space="preserve">Food and </w:t>
      </w:r>
      <w:r w:rsidR="00A24FEE" w:rsidRPr="00C77D8D">
        <w:t>Grocery</w:t>
      </w:r>
      <w:r w:rsidR="00A24FEE">
        <w:t xml:space="preserve"> </w:t>
      </w:r>
      <w:r w:rsidR="00906017">
        <w:t>S</w:t>
      </w:r>
      <w:r w:rsidR="00A24FEE">
        <w:t>upply</w:t>
      </w:r>
      <w:bookmarkEnd w:id="0"/>
      <w:r w:rsidR="002E0FAF">
        <w:t>– Interim Guidance</w:t>
      </w:r>
    </w:p>
    <w:bookmarkEnd w:id="1"/>
    <w:p w14:paraId="13A3E017" w14:textId="5BFFE679" w:rsidR="0084286E" w:rsidRDefault="651DB747" w:rsidP="009A605B">
      <w:pPr>
        <w:spacing w:after="200"/>
        <w:ind w:right="-188"/>
        <w:rPr>
          <w:rFonts w:cs="Arial"/>
        </w:rPr>
      </w:pPr>
      <w:r w:rsidRPr="4947369C">
        <w:rPr>
          <w:rFonts w:cs="Arial"/>
        </w:rPr>
        <w:t xml:space="preserve">This </w:t>
      </w:r>
      <w:r w:rsidR="009C7A6D">
        <w:rPr>
          <w:rFonts w:cs="Arial"/>
        </w:rPr>
        <w:t>guidance provides</w:t>
      </w:r>
      <w:r w:rsidR="60DEB0FB" w:rsidRPr="4947369C">
        <w:rPr>
          <w:rFonts w:cs="Arial"/>
        </w:rPr>
        <w:t xml:space="preserve"> a process to </w:t>
      </w:r>
      <w:r w:rsidRPr="4947369C">
        <w:rPr>
          <w:rFonts w:cs="Arial"/>
        </w:rPr>
        <w:t>support safe decision making when determining whether to place work permissions/restrictions</w:t>
      </w:r>
      <w:r w:rsidR="00E421CC">
        <w:rPr>
          <w:rFonts w:cs="Arial"/>
        </w:rPr>
        <w:t xml:space="preserve"> </w:t>
      </w:r>
      <w:r w:rsidRPr="4947369C">
        <w:rPr>
          <w:rFonts w:cs="Arial"/>
        </w:rPr>
        <w:t>on a worker after a COVID</w:t>
      </w:r>
      <w:r w:rsidR="006E74CF">
        <w:rPr>
          <w:rFonts w:cs="Arial"/>
        </w:rPr>
        <w:noBreakHyphen/>
      </w:r>
      <w:r w:rsidRPr="4947369C">
        <w:rPr>
          <w:rFonts w:cs="Arial"/>
        </w:rPr>
        <w:t>19</w:t>
      </w:r>
      <w:r w:rsidR="005129AD">
        <w:rPr>
          <w:rFonts w:cs="Arial"/>
        </w:rPr>
        <w:t xml:space="preserve"> exposure</w:t>
      </w:r>
      <w:r w:rsidRPr="4947369C">
        <w:rPr>
          <w:rFonts w:cs="Arial"/>
        </w:rPr>
        <w:t xml:space="preserve"> </w:t>
      </w:r>
      <w:bookmarkStart w:id="2" w:name="_Hlk91855774"/>
      <w:bookmarkStart w:id="3" w:name="_Hlk91859119"/>
      <w:r w:rsidRPr="4947369C">
        <w:rPr>
          <w:rFonts w:cs="Arial"/>
        </w:rPr>
        <w:t>in the context of an outbreak</w:t>
      </w:r>
      <w:bookmarkEnd w:id="2"/>
      <w:bookmarkEnd w:id="3"/>
      <w:r w:rsidR="006739B8">
        <w:rPr>
          <w:rFonts w:cs="Arial"/>
        </w:rPr>
        <w:t xml:space="preserve"> </w:t>
      </w:r>
      <w:r w:rsidRPr="4947369C">
        <w:rPr>
          <w:rFonts w:cs="Arial"/>
        </w:rPr>
        <w:t>and community transmission of COVID-19.</w:t>
      </w:r>
      <w:r w:rsidR="10F0D535" w:rsidRPr="4947369C">
        <w:rPr>
          <w:rFonts w:cs="Arial"/>
        </w:rPr>
        <w:t xml:space="preserve"> </w:t>
      </w:r>
      <w:r w:rsidR="00AA6FC7">
        <w:rPr>
          <w:rFonts w:cs="Arial"/>
        </w:rPr>
        <w:t xml:space="preserve">This guidance applies to </w:t>
      </w:r>
      <w:r w:rsidR="00237DA2">
        <w:rPr>
          <w:rFonts w:cs="Arial"/>
        </w:rPr>
        <w:t xml:space="preserve">critical food </w:t>
      </w:r>
      <w:r w:rsidR="00A24FEE">
        <w:rPr>
          <w:rFonts w:cs="Arial"/>
        </w:rPr>
        <w:t>and grocery</w:t>
      </w:r>
      <w:r w:rsidR="008802CD">
        <w:rPr>
          <w:rFonts w:cs="Arial"/>
        </w:rPr>
        <w:t xml:space="preserve"> production, </w:t>
      </w:r>
      <w:r w:rsidR="00676E32">
        <w:rPr>
          <w:rFonts w:cs="Arial"/>
        </w:rPr>
        <w:t>manufacturing</w:t>
      </w:r>
      <w:r w:rsidR="00273A6E">
        <w:rPr>
          <w:rFonts w:cs="Arial"/>
        </w:rPr>
        <w:t>, logistics</w:t>
      </w:r>
      <w:r w:rsidR="00237DA2">
        <w:rPr>
          <w:rFonts w:cs="Arial"/>
        </w:rPr>
        <w:t xml:space="preserve"> and distribution facilities.</w:t>
      </w:r>
      <w:r w:rsidR="00A24FEE">
        <w:rPr>
          <w:rFonts w:cs="Arial"/>
        </w:rPr>
        <w:t xml:space="preserve"> It </w:t>
      </w:r>
      <w:r w:rsidR="00A24FEE" w:rsidRPr="00542B79">
        <w:rPr>
          <w:rFonts w:cs="Arial"/>
          <w:b/>
          <w:bCs/>
        </w:rPr>
        <w:t>does not apply</w:t>
      </w:r>
      <w:r w:rsidR="00A24FEE">
        <w:rPr>
          <w:rFonts w:cs="Arial"/>
        </w:rPr>
        <w:t xml:space="preserve"> to </w:t>
      </w:r>
      <w:r w:rsidR="00301D73">
        <w:rPr>
          <w:rFonts w:cs="Arial"/>
        </w:rPr>
        <w:t>retail sites open to the public</w:t>
      </w:r>
      <w:r w:rsidR="00A24FEE">
        <w:rPr>
          <w:rFonts w:cs="Arial"/>
        </w:rPr>
        <w:t>.</w:t>
      </w:r>
      <w:r w:rsidR="00237DA2">
        <w:rPr>
          <w:rFonts w:cs="Arial"/>
        </w:rPr>
        <w:t xml:space="preserve"> </w:t>
      </w:r>
    </w:p>
    <w:p w14:paraId="5DC10BFB" w14:textId="7E946E4F" w:rsidR="006739B8" w:rsidRDefault="009C7A6D" w:rsidP="009A605B">
      <w:pPr>
        <w:spacing w:after="200"/>
        <w:ind w:right="-188"/>
        <w:rPr>
          <w:rFonts w:cs="Arial"/>
        </w:rPr>
      </w:pPr>
      <w:r>
        <w:rPr>
          <w:rFonts w:cs="Arial"/>
        </w:rPr>
        <w:t>The interim guidance considers</w:t>
      </w:r>
      <w:r w:rsidR="00FB5494">
        <w:rPr>
          <w:rFonts w:cs="Arial"/>
        </w:rPr>
        <w:t xml:space="preserve"> </w:t>
      </w:r>
      <w:r w:rsidR="006739B8">
        <w:rPr>
          <w:rFonts w:cs="Arial"/>
        </w:rPr>
        <w:t xml:space="preserve">the current context of the pandemic, including the significant vaccination coverage in Australia, the commencement of booster vaccination, the emergence of Omicron, and likely future progression. In view of the increased transmissibility of the Omicron variant, the expected higher number of incident cases in the community, and the majority with mild to moderate illness, the revisions allow for greater flexibility in balancing the need to reduce transmission against a detrimental loss of workforce. </w:t>
      </w:r>
    </w:p>
    <w:p w14:paraId="105D2D87" w14:textId="62915E01" w:rsidR="00077C44" w:rsidRDefault="00077C44" w:rsidP="009A605B">
      <w:pPr>
        <w:spacing w:after="200"/>
        <w:ind w:right="-188"/>
        <w:rPr>
          <w:rFonts w:cs="Arial"/>
        </w:rPr>
      </w:pPr>
      <w:r>
        <w:rPr>
          <w:rFonts w:cs="Arial"/>
        </w:rPr>
        <w:t xml:space="preserve">As a critical industry, </w:t>
      </w:r>
      <w:r w:rsidR="00906017">
        <w:rPr>
          <w:rFonts w:cs="Arial"/>
        </w:rPr>
        <w:t>food and grocery suppliers</w:t>
      </w:r>
      <w:r w:rsidR="00DD33F8">
        <w:rPr>
          <w:rFonts w:cs="Arial"/>
        </w:rPr>
        <w:t xml:space="preserve"> </w:t>
      </w:r>
      <w:r w:rsidR="0019074E">
        <w:rPr>
          <w:rFonts w:cs="Arial"/>
        </w:rPr>
        <w:t>should</w:t>
      </w:r>
      <w:r>
        <w:rPr>
          <w:rFonts w:cs="Arial"/>
        </w:rPr>
        <w:t xml:space="preserve"> </w:t>
      </w:r>
      <w:r w:rsidR="009C7A6D">
        <w:rPr>
          <w:rFonts w:cs="Arial"/>
        </w:rPr>
        <w:t>ensure that eligible staff have received a booster vaccination</w:t>
      </w:r>
      <w:r w:rsidR="004B4736">
        <w:rPr>
          <w:rFonts w:cs="Arial"/>
        </w:rPr>
        <w:t xml:space="preserve"> when eligible</w:t>
      </w:r>
      <w:r w:rsidR="009C7A6D">
        <w:rPr>
          <w:rFonts w:cs="Arial"/>
        </w:rPr>
        <w:t xml:space="preserve"> and maintain</w:t>
      </w:r>
      <w:r>
        <w:rPr>
          <w:rFonts w:cs="Arial"/>
        </w:rPr>
        <w:t xml:space="preserve"> QR code </w:t>
      </w:r>
      <w:r w:rsidR="009C7A6D">
        <w:rPr>
          <w:rFonts w:cs="Arial"/>
        </w:rPr>
        <w:t>check-ins</w:t>
      </w:r>
      <w:r>
        <w:rPr>
          <w:rFonts w:cs="Arial"/>
        </w:rPr>
        <w:t xml:space="preserve"> to allow for rapid identification of any high-risk transmission events</w:t>
      </w:r>
      <w:r w:rsidR="00213852">
        <w:rPr>
          <w:rFonts w:cs="Arial"/>
        </w:rPr>
        <w:t>.</w:t>
      </w:r>
    </w:p>
    <w:p w14:paraId="524A4401" w14:textId="4601C21D" w:rsidR="009A605B" w:rsidRPr="0084270B" w:rsidRDefault="004B4736" w:rsidP="009A605B">
      <w:pPr>
        <w:spacing w:after="200"/>
        <w:ind w:right="-188"/>
        <w:rPr>
          <w:rFonts w:cs="Arial"/>
        </w:rPr>
      </w:pPr>
      <w:r>
        <w:rPr>
          <w:rFonts w:cs="Arial"/>
        </w:rPr>
        <w:t>Employers</w:t>
      </w:r>
      <w:r w:rsidR="0084286E" w:rsidRPr="4228F4DD">
        <w:rPr>
          <w:rFonts w:cs="Arial"/>
        </w:rPr>
        <w:t xml:space="preserve"> </w:t>
      </w:r>
      <w:r w:rsidR="651DB747" w:rsidRPr="4228F4DD">
        <w:rPr>
          <w:rFonts w:cs="Arial"/>
        </w:rPr>
        <w:t xml:space="preserve">should apply a broad </w:t>
      </w:r>
      <w:hyperlink r:id="rId11">
        <w:r w:rsidR="651DB747" w:rsidRPr="4228F4DD">
          <w:rPr>
            <w:rFonts w:cs="Arial"/>
          </w:rPr>
          <w:t>hierarchy of control framework</w:t>
        </w:r>
      </w:hyperlink>
      <w:r w:rsidR="651DB747" w:rsidRPr="4228F4DD">
        <w:rPr>
          <w:rFonts w:cs="Arial"/>
        </w:rPr>
        <w:t xml:space="preserve"> to minimise and manage the risk of transmission of COVID-19. A system-based risk managed approach that applies appropriate mitigations reduces the risk of exposure. However, it is acknowledged that risk cannot be eliminated and that exposures will occur. </w:t>
      </w:r>
    </w:p>
    <w:p w14:paraId="2EC28127" w14:textId="5836FC59" w:rsidR="652EF56D" w:rsidRDefault="004B4736" w:rsidP="4228F4DD">
      <w:r>
        <w:rPr>
          <w:rFonts w:eastAsia="Arial" w:cs="Arial"/>
        </w:rPr>
        <w:t>Employers</w:t>
      </w:r>
      <w:r w:rsidR="652EF56D" w:rsidRPr="4228F4DD">
        <w:rPr>
          <w:rFonts w:eastAsia="Arial" w:cs="Arial"/>
        </w:rPr>
        <w:t xml:space="preserve"> are responsible for</w:t>
      </w:r>
      <w:r>
        <w:rPr>
          <w:rFonts w:eastAsia="Arial" w:cs="Arial"/>
        </w:rPr>
        <w:t xml:space="preserve"> assessing and</w:t>
      </w:r>
      <w:r w:rsidR="652EF56D" w:rsidRPr="4228F4DD">
        <w:rPr>
          <w:rFonts w:eastAsia="Arial" w:cs="Arial"/>
        </w:rPr>
        <w:t xml:space="preserve"> </w:t>
      </w:r>
      <w:r>
        <w:rPr>
          <w:rFonts w:eastAsia="Arial" w:cs="Arial"/>
        </w:rPr>
        <w:t xml:space="preserve">applying this guidance </w:t>
      </w:r>
      <w:r w:rsidR="652EF56D" w:rsidRPr="4228F4DD">
        <w:rPr>
          <w:rFonts w:eastAsia="Arial" w:cs="Arial"/>
        </w:rPr>
        <w:t>when an outbreak</w:t>
      </w:r>
      <w:r w:rsidR="00FE34B8">
        <w:rPr>
          <w:rFonts w:eastAsia="Arial" w:cs="Arial"/>
        </w:rPr>
        <w:t xml:space="preserve"> exposure</w:t>
      </w:r>
      <w:r w:rsidR="652EF56D" w:rsidRPr="4228F4DD">
        <w:rPr>
          <w:rFonts w:eastAsia="Arial" w:cs="Arial"/>
        </w:rPr>
        <w:t xml:space="preserve"> occurs in a setting. </w:t>
      </w:r>
      <w:r>
        <w:rPr>
          <w:rFonts w:eastAsia="Arial" w:cs="Arial"/>
        </w:rPr>
        <w:t>Employers</w:t>
      </w:r>
      <w:r w:rsidR="652EF56D" w:rsidRPr="4228F4DD">
        <w:rPr>
          <w:rFonts w:eastAsia="Arial" w:cs="Arial"/>
        </w:rPr>
        <w:t xml:space="preserve"> are also responsible for considering the impact on the workforce as part of the outcomes of assessment in both circumstances and are responsible for being familiar</w:t>
      </w:r>
      <w:r>
        <w:rPr>
          <w:rFonts w:eastAsia="Arial" w:cs="Arial"/>
        </w:rPr>
        <w:t xml:space="preserve"> with</w:t>
      </w:r>
      <w:r w:rsidR="00C202DC">
        <w:rPr>
          <w:rFonts w:eastAsia="Arial" w:cs="Arial"/>
        </w:rPr>
        <w:t>,</w:t>
      </w:r>
      <w:r w:rsidR="652EF56D" w:rsidRPr="4228F4DD">
        <w:rPr>
          <w:rFonts w:eastAsia="Arial" w:cs="Arial"/>
        </w:rPr>
        <w:t xml:space="preserve"> and operationali</w:t>
      </w:r>
      <w:r>
        <w:rPr>
          <w:rFonts w:eastAsia="Arial" w:cs="Arial"/>
        </w:rPr>
        <w:t>sing of,</w:t>
      </w:r>
      <w:r w:rsidR="652EF56D" w:rsidRPr="4228F4DD">
        <w:rPr>
          <w:rFonts w:eastAsia="Arial" w:cs="Arial"/>
        </w:rPr>
        <w:t xml:space="preserve"> th</w:t>
      </w:r>
      <w:r>
        <w:rPr>
          <w:rFonts w:eastAsia="Arial" w:cs="Arial"/>
        </w:rPr>
        <w:t>is</w:t>
      </w:r>
      <w:r w:rsidR="652EF56D" w:rsidRPr="4228F4DD">
        <w:rPr>
          <w:rFonts w:eastAsia="Arial" w:cs="Arial"/>
        </w:rPr>
        <w:t xml:space="preserve"> guid</w:t>
      </w:r>
      <w:r>
        <w:rPr>
          <w:rFonts w:eastAsia="Arial" w:cs="Arial"/>
        </w:rPr>
        <w:t>ance</w:t>
      </w:r>
      <w:r w:rsidR="652EF56D" w:rsidRPr="4228F4DD">
        <w:rPr>
          <w:rFonts w:eastAsia="Arial" w:cs="Arial"/>
        </w:rPr>
        <w:t xml:space="preserve"> as part of their </w:t>
      </w:r>
      <w:r w:rsidR="00511058">
        <w:rPr>
          <w:rFonts w:eastAsia="Arial" w:cs="Arial"/>
        </w:rPr>
        <w:t>COVID</w:t>
      </w:r>
      <w:r w:rsidR="00511058" w:rsidRPr="4228F4DD">
        <w:rPr>
          <w:rFonts w:eastAsia="Arial" w:cs="Arial"/>
        </w:rPr>
        <w:t xml:space="preserve"> </w:t>
      </w:r>
      <w:r w:rsidR="652EF56D" w:rsidRPr="4228F4DD">
        <w:rPr>
          <w:rFonts w:eastAsia="Arial" w:cs="Arial"/>
        </w:rPr>
        <w:t xml:space="preserve">management plan. </w:t>
      </w:r>
      <w:r>
        <w:rPr>
          <w:rFonts w:eastAsia="Arial" w:cs="Arial"/>
        </w:rPr>
        <w:t>Employers</w:t>
      </w:r>
      <w:r w:rsidR="652EF56D" w:rsidRPr="4228F4DD">
        <w:rPr>
          <w:rFonts w:eastAsia="Arial" w:cs="Arial"/>
        </w:rPr>
        <w:t xml:space="preserve"> should be prepared to make assessments on their own, in line with </w:t>
      </w:r>
      <w:r w:rsidR="00511058">
        <w:rPr>
          <w:rFonts w:eastAsia="Arial" w:cs="Arial"/>
        </w:rPr>
        <w:t>COVID Management</w:t>
      </w:r>
      <w:r w:rsidR="652EF56D" w:rsidRPr="4228F4DD">
        <w:rPr>
          <w:rFonts w:eastAsia="Arial" w:cs="Arial"/>
        </w:rPr>
        <w:t xml:space="preserve"> Plans, in instances where P</w:t>
      </w:r>
      <w:r w:rsidR="00371294">
        <w:rPr>
          <w:rFonts w:eastAsia="Arial" w:cs="Arial"/>
        </w:rPr>
        <w:t xml:space="preserve">ublic </w:t>
      </w:r>
      <w:r w:rsidR="652EF56D" w:rsidRPr="4228F4DD">
        <w:rPr>
          <w:rFonts w:eastAsia="Arial" w:cs="Arial"/>
        </w:rPr>
        <w:t>H</w:t>
      </w:r>
      <w:r w:rsidR="00371294">
        <w:rPr>
          <w:rFonts w:eastAsia="Arial" w:cs="Arial"/>
        </w:rPr>
        <w:t xml:space="preserve">ealth </w:t>
      </w:r>
      <w:r w:rsidR="652EF56D" w:rsidRPr="4228F4DD">
        <w:rPr>
          <w:rFonts w:eastAsia="Arial" w:cs="Arial"/>
        </w:rPr>
        <w:t>U</w:t>
      </w:r>
      <w:r w:rsidR="00371294">
        <w:rPr>
          <w:rFonts w:eastAsia="Arial" w:cs="Arial"/>
        </w:rPr>
        <w:t>nit (PHU)</w:t>
      </w:r>
      <w:r w:rsidR="652EF56D" w:rsidRPr="4228F4DD">
        <w:rPr>
          <w:rFonts w:eastAsia="Arial" w:cs="Arial"/>
        </w:rPr>
        <w:t xml:space="preserve"> advice is not available.</w:t>
      </w:r>
    </w:p>
    <w:p w14:paraId="0E214C55" w14:textId="23D0FCB7" w:rsidR="00ED0561" w:rsidRPr="0084270B" w:rsidRDefault="00ED0561" w:rsidP="4228F4DD">
      <w:pPr>
        <w:rPr>
          <w:rFonts w:cs="Arial"/>
        </w:rPr>
      </w:pPr>
      <w:r w:rsidRPr="4228F4DD">
        <w:rPr>
          <w:rFonts w:cs="Arial"/>
        </w:rPr>
        <w:t xml:space="preserve">Decisions regarding work permissions and restrictions for the worker should be </w:t>
      </w:r>
      <w:r w:rsidR="00D65D29" w:rsidRPr="4228F4DD">
        <w:rPr>
          <w:rFonts w:cs="Arial"/>
        </w:rPr>
        <w:t xml:space="preserve">accurately </w:t>
      </w:r>
      <w:r w:rsidRPr="4228F4DD">
        <w:rPr>
          <w:rFonts w:cs="Arial"/>
        </w:rPr>
        <w:t>documented and decisions regularly reviewed</w:t>
      </w:r>
      <w:r w:rsidR="00D65D29" w:rsidRPr="4228F4DD">
        <w:rPr>
          <w:rFonts w:cs="Arial"/>
        </w:rPr>
        <w:t xml:space="preserve"> by the provider in</w:t>
      </w:r>
      <w:r w:rsidRPr="4228F4DD">
        <w:rPr>
          <w:rFonts w:cs="Arial"/>
        </w:rPr>
        <w:t xml:space="preserve"> the context of the evolving local epidemiological and public health situation. If </w:t>
      </w:r>
      <w:r w:rsidR="69AAAC57" w:rsidRPr="4228F4DD">
        <w:rPr>
          <w:rFonts w:eastAsia="Arial" w:cs="Arial"/>
        </w:rPr>
        <w:t xml:space="preserve">large number of workers are affected by community transmission (as a case or contact) or </w:t>
      </w:r>
      <w:r w:rsidRPr="4228F4DD">
        <w:rPr>
          <w:rFonts w:cs="Arial"/>
        </w:rPr>
        <w:t xml:space="preserve">an outbreak escalates, it may be necessary to review the recommended restrictions to facilitate continuation of essential </w:t>
      </w:r>
      <w:r w:rsidR="00BE362E">
        <w:rPr>
          <w:rFonts w:cs="Arial"/>
        </w:rPr>
        <w:t>services</w:t>
      </w:r>
      <w:r w:rsidRPr="4228F4DD">
        <w:rPr>
          <w:rFonts w:cs="Arial"/>
        </w:rPr>
        <w:t>.</w:t>
      </w:r>
    </w:p>
    <w:p w14:paraId="0C551DE4" w14:textId="507BBABF" w:rsidR="4228F4DD" w:rsidRDefault="004B4736" w:rsidP="4228F4DD">
      <w:pPr>
        <w:ind w:right="-188"/>
        <w:rPr>
          <w:rFonts w:eastAsia="Calibri" w:cs="Arial"/>
        </w:rPr>
      </w:pPr>
      <w:r>
        <w:rPr>
          <w:rFonts w:cs="Arial"/>
        </w:rPr>
        <w:t>Employers</w:t>
      </w:r>
      <w:r w:rsidR="00AA6FC7" w:rsidRPr="00371294">
        <w:rPr>
          <w:rFonts w:cs="Arial"/>
        </w:rPr>
        <w:t xml:space="preserve"> are</w:t>
      </w:r>
      <w:r w:rsidR="00421FAE" w:rsidRPr="00371294">
        <w:rPr>
          <w:rFonts w:cs="Arial"/>
        </w:rPr>
        <w:t xml:space="preserve"> </w:t>
      </w:r>
      <w:r w:rsidR="76EB69C2" w:rsidRPr="00371294">
        <w:rPr>
          <w:rFonts w:cs="Arial"/>
        </w:rPr>
        <w:t xml:space="preserve">responsible for notifying and communicating </w:t>
      </w:r>
      <w:r w:rsidR="7687803B" w:rsidRPr="00371294">
        <w:rPr>
          <w:rFonts w:cs="Arial"/>
        </w:rPr>
        <w:t xml:space="preserve">with their local </w:t>
      </w:r>
      <w:r w:rsidR="6AA6046E" w:rsidRPr="00371294">
        <w:rPr>
          <w:rFonts w:cs="Arial"/>
        </w:rPr>
        <w:t>PHU</w:t>
      </w:r>
      <w:r w:rsidR="00FE34B8" w:rsidRPr="00371294">
        <w:rPr>
          <w:rFonts w:cs="Arial"/>
        </w:rPr>
        <w:t xml:space="preserve"> </w:t>
      </w:r>
      <w:r w:rsidR="00BE362E">
        <w:rPr>
          <w:rFonts w:cs="Arial"/>
        </w:rPr>
        <w:t>in accordance with local regulations</w:t>
      </w:r>
      <w:r w:rsidR="6AA6046E" w:rsidRPr="00371294">
        <w:rPr>
          <w:rFonts w:cs="Arial"/>
        </w:rPr>
        <w:t xml:space="preserve">. </w:t>
      </w:r>
      <w:r w:rsidR="007870BD" w:rsidRPr="00371294">
        <w:rPr>
          <w:rFonts w:cs="Arial"/>
        </w:rPr>
        <w:t xml:space="preserve">Where available, </w:t>
      </w:r>
      <w:r w:rsidR="00AA6FC7" w:rsidRPr="00371294">
        <w:rPr>
          <w:rFonts w:cs="Arial"/>
        </w:rPr>
        <w:t>PHUs will c</w:t>
      </w:r>
      <w:r w:rsidR="6B0FD0AD" w:rsidRPr="00371294">
        <w:rPr>
          <w:rFonts w:cs="Arial"/>
        </w:rPr>
        <w:t>onsider applying a process of monitoring and evaluation</w:t>
      </w:r>
      <w:r w:rsidR="00AA6FC7" w:rsidRPr="00371294">
        <w:rPr>
          <w:rFonts w:cs="Arial"/>
        </w:rPr>
        <w:t xml:space="preserve"> locally</w:t>
      </w:r>
      <w:r w:rsidR="6B0FD0AD" w:rsidRPr="00371294">
        <w:rPr>
          <w:rFonts w:cs="Arial"/>
        </w:rPr>
        <w:t>, in line with jurisdictional requirements.</w:t>
      </w:r>
      <w:r w:rsidR="6B0FD0AD" w:rsidRPr="4228F4DD">
        <w:rPr>
          <w:rFonts w:cs="Arial"/>
        </w:rPr>
        <w:t xml:space="preserve"> </w:t>
      </w:r>
    </w:p>
    <w:p w14:paraId="7E0174C5" w14:textId="0AE16C1B" w:rsidR="036F9E03" w:rsidRPr="00C77D8D" w:rsidRDefault="036F9E03" w:rsidP="00546F85">
      <w:pPr>
        <w:pStyle w:val="Heading2"/>
        <w:pageBreakBefore/>
      </w:pPr>
      <w:r w:rsidRPr="00C77D8D">
        <w:rPr>
          <w:rFonts w:eastAsia="Arial"/>
        </w:rPr>
        <w:lastRenderedPageBreak/>
        <w:t>Work permissions and restrictions for workers who are case contacts</w:t>
      </w:r>
    </w:p>
    <w:p w14:paraId="1F5DD46F" w14:textId="32683426" w:rsidR="036F9E03" w:rsidRDefault="036F9E03" w:rsidP="4228F4DD">
      <w:r w:rsidRPr="4228F4DD">
        <w:rPr>
          <w:rFonts w:eastAsia="Arial" w:cs="Arial"/>
        </w:rPr>
        <w:t xml:space="preserve">Detailed follow up of individual cases and identification contacts will not be possible with increasing levels of population exposure, high caseloads, and potential impacts on essential service delivery. Moving forward the focus will be on household or household-like contacts as the key group to quarantine. </w:t>
      </w:r>
    </w:p>
    <w:p w14:paraId="76190E77" w14:textId="7DD02BD2" w:rsidR="036F9E03" w:rsidRDefault="036F9E03" w:rsidP="4228F4DD">
      <w:r w:rsidRPr="4228F4DD">
        <w:rPr>
          <w:rFonts w:eastAsia="Arial" w:cs="Arial"/>
        </w:rPr>
        <w:t xml:space="preserve">Steps for </w:t>
      </w:r>
      <w:r w:rsidR="00011656">
        <w:rPr>
          <w:rFonts w:eastAsia="Arial" w:cs="Arial"/>
        </w:rPr>
        <w:t>employer</w:t>
      </w:r>
      <w:r w:rsidRPr="4228F4DD">
        <w:rPr>
          <w:rFonts w:eastAsia="Arial" w:cs="Arial"/>
        </w:rPr>
        <w:t>:</w:t>
      </w:r>
    </w:p>
    <w:p w14:paraId="4F84128F" w14:textId="66C54B0F" w:rsidR="036F9E03" w:rsidRDefault="036F9E03" w:rsidP="000474F8">
      <w:pPr>
        <w:pStyle w:val="ListParagraph"/>
        <w:numPr>
          <w:ilvl w:val="0"/>
          <w:numId w:val="2"/>
        </w:numPr>
        <w:rPr>
          <w:rFonts w:asciiTheme="minorHAnsi" w:eastAsiaTheme="minorEastAsia" w:hAnsiTheme="minorHAnsi"/>
          <w:szCs w:val="22"/>
        </w:rPr>
      </w:pPr>
      <w:r w:rsidRPr="4228F4DD">
        <w:rPr>
          <w:rFonts w:eastAsia="Arial" w:cs="Arial"/>
          <w:szCs w:val="22"/>
        </w:rPr>
        <w:t xml:space="preserve">Determine worker exposure and type of </w:t>
      </w:r>
      <w:hyperlink r:id="rId12" w:history="1">
        <w:r w:rsidRPr="00715B4F">
          <w:rPr>
            <w:rStyle w:val="Hyperlink"/>
          </w:rPr>
          <w:t>contact</w:t>
        </w:r>
      </w:hyperlink>
      <w:r w:rsidRPr="00715B4F">
        <w:rPr>
          <w:rStyle w:val="Hyperlink"/>
        </w:rPr>
        <w:t xml:space="preserve"> </w:t>
      </w:r>
    </w:p>
    <w:p w14:paraId="4F483379" w14:textId="5A7B8A7B" w:rsidR="036F9E03" w:rsidRDefault="036F9E03" w:rsidP="000474F8">
      <w:pPr>
        <w:pStyle w:val="ListParagraph"/>
        <w:numPr>
          <w:ilvl w:val="0"/>
          <w:numId w:val="2"/>
        </w:numPr>
        <w:rPr>
          <w:rFonts w:asciiTheme="minorHAnsi" w:eastAsiaTheme="minorEastAsia" w:hAnsiTheme="minorHAnsi"/>
        </w:rPr>
      </w:pPr>
      <w:r w:rsidRPr="4228F4DD">
        <w:t xml:space="preserve">Assess the impacts of work restrictions on safe, ongoing, service delivery </w:t>
      </w:r>
    </w:p>
    <w:p w14:paraId="45E423BF" w14:textId="39D39466" w:rsidR="036F9E03" w:rsidRDefault="036F9E03" w:rsidP="000474F8">
      <w:pPr>
        <w:pStyle w:val="ListParagraph"/>
        <w:numPr>
          <w:ilvl w:val="0"/>
          <w:numId w:val="2"/>
        </w:numPr>
        <w:rPr>
          <w:rFonts w:asciiTheme="minorHAnsi" w:eastAsiaTheme="minorEastAsia" w:hAnsiTheme="minorHAnsi"/>
          <w:szCs w:val="22"/>
        </w:rPr>
      </w:pPr>
      <w:r w:rsidRPr="4228F4DD">
        <w:rPr>
          <w:rFonts w:eastAsia="Arial" w:cs="Arial"/>
          <w:szCs w:val="22"/>
        </w:rPr>
        <w:t xml:space="preserve">Once exposure and impact determined, refer to </w:t>
      </w:r>
      <w:hyperlink r:id="rId13" w:anchor="_Table_1:_Workers">
        <w:r w:rsidRPr="4228F4DD">
          <w:rPr>
            <w:rStyle w:val="Hyperlink"/>
          </w:rPr>
          <w:t>Table 1</w:t>
        </w:r>
      </w:hyperlink>
    </w:p>
    <w:p w14:paraId="43A4E144" w14:textId="4D50F9B2" w:rsidR="036F9E03" w:rsidRDefault="00011656" w:rsidP="000474F8">
      <w:pPr>
        <w:pStyle w:val="ListParagraph"/>
        <w:numPr>
          <w:ilvl w:val="0"/>
          <w:numId w:val="2"/>
        </w:numPr>
        <w:rPr>
          <w:rFonts w:asciiTheme="minorHAnsi" w:eastAsiaTheme="minorEastAsia" w:hAnsiTheme="minorHAnsi"/>
        </w:rPr>
      </w:pPr>
      <w:r>
        <w:t>D</w:t>
      </w:r>
      <w:r w:rsidR="036F9E03" w:rsidRPr="4228F4DD">
        <w:t xml:space="preserve">ocument all decisions and actions </w:t>
      </w:r>
    </w:p>
    <w:p w14:paraId="52611F74" w14:textId="07C2631A" w:rsidR="036F9E03" w:rsidRDefault="036F9E03" w:rsidP="000474F8">
      <w:pPr>
        <w:pStyle w:val="ListParagraph"/>
        <w:numPr>
          <w:ilvl w:val="0"/>
          <w:numId w:val="2"/>
        </w:numPr>
        <w:rPr>
          <w:rFonts w:asciiTheme="minorHAnsi" w:eastAsiaTheme="minorEastAsia" w:hAnsiTheme="minorHAnsi"/>
        </w:rPr>
      </w:pPr>
      <w:r w:rsidRPr="4228F4DD">
        <w:t xml:space="preserve">Regular review of decisions and workplace situation occurs, considering evolving local epidemiological and public health situation. This may result in escalation to facilitate continuation of essential </w:t>
      </w:r>
      <w:r w:rsidR="00CE283F">
        <w:t>services</w:t>
      </w:r>
      <w:r w:rsidR="00CE283F" w:rsidRPr="4228F4DD">
        <w:t xml:space="preserve"> </w:t>
      </w:r>
      <w:r w:rsidRPr="4228F4DD">
        <w:t xml:space="preserve">or </w:t>
      </w:r>
      <w:r w:rsidR="733D7160" w:rsidRPr="4228F4DD">
        <w:t>de-escalation</w:t>
      </w:r>
      <w:r w:rsidRPr="4228F4DD">
        <w:t xml:space="preserve"> if service demand decreases to manageable levels.</w:t>
      </w:r>
    </w:p>
    <w:p w14:paraId="2EC8A070" w14:textId="529909E4" w:rsidR="036F9E03" w:rsidRDefault="036F9E03" w:rsidP="00C77D8D">
      <w:pPr>
        <w:pStyle w:val="Heading2"/>
        <w:rPr>
          <w:rFonts w:eastAsia="Arial"/>
        </w:rPr>
      </w:pPr>
      <w:r w:rsidRPr="4228F4DD">
        <w:rPr>
          <w:rFonts w:eastAsia="Arial"/>
        </w:rPr>
        <w:t>COVID-19 case contact</w:t>
      </w:r>
    </w:p>
    <w:p w14:paraId="732E1947" w14:textId="6C2E38AB" w:rsidR="002B22FF" w:rsidRPr="00406DA1" w:rsidRDefault="002B22FF" w:rsidP="00C77D8D">
      <w:pPr>
        <w:pStyle w:val="Heading3"/>
        <w:rPr>
          <w:b w:val="0"/>
        </w:rPr>
      </w:pPr>
      <w:bookmarkStart w:id="4" w:name="_Hlk91589081"/>
      <w:r w:rsidRPr="00406DA1">
        <w:t xml:space="preserve">COVID-19 </w:t>
      </w:r>
      <w:r w:rsidR="00213852">
        <w:t>L</w:t>
      </w:r>
      <w:r w:rsidRPr="00406DA1">
        <w:t xml:space="preserve">ow-risk exposure </w:t>
      </w:r>
      <w:r w:rsidR="00E20A93">
        <w:t>/contact</w:t>
      </w:r>
    </w:p>
    <w:p w14:paraId="26006977" w14:textId="6D260397" w:rsidR="00942EA4" w:rsidRPr="003F170A" w:rsidRDefault="002B22FF" w:rsidP="00546F85">
      <w:r w:rsidRPr="4228F4DD">
        <w:t xml:space="preserve">If a worker has been exposed to </w:t>
      </w:r>
      <w:r w:rsidR="009312F7" w:rsidRPr="4228F4DD">
        <w:t xml:space="preserve">a </w:t>
      </w:r>
      <w:r w:rsidRPr="4228F4DD">
        <w:t>COVID-19</w:t>
      </w:r>
      <w:r w:rsidR="009312F7" w:rsidRPr="4228F4DD">
        <w:t xml:space="preserve"> to a case through </w:t>
      </w:r>
      <w:r w:rsidRPr="4228F4DD">
        <w:t>social contact</w:t>
      </w:r>
      <w:r w:rsidR="00E20A93" w:rsidRPr="4228F4DD">
        <w:t xml:space="preserve"> </w:t>
      </w:r>
      <w:r w:rsidRPr="4228F4DD">
        <w:t>in the community</w:t>
      </w:r>
      <w:r w:rsidR="00E20A93" w:rsidRPr="4228F4DD">
        <w:t xml:space="preserve">, educational or </w:t>
      </w:r>
      <w:r w:rsidRPr="4228F4DD">
        <w:t>workplace</w:t>
      </w:r>
      <w:r w:rsidR="00E20A93" w:rsidRPr="4228F4DD">
        <w:t xml:space="preserve"> setting</w:t>
      </w:r>
      <w:r w:rsidRPr="4228F4DD">
        <w:t>, low risk work permission and restrictions can be applied as per</w:t>
      </w:r>
      <w:r>
        <w:t xml:space="preserve"> </w:t>
      </w:r>
      <w:hyperlink w:anchor="_Table_1:_Recommended" w:history="1">
        <w:r w:rsidRPr="00ED04E2">
          <w:rPr>
            <w:rStyle w:val="Hyperlink"/>
            <w:rFonts w:eastAsiaTheme="minorEastAsia" w:cs="Arial"/>
          </w:rPr>
          <w:t>Table 1</w:t>
        </w:r>
      </w:hyperlink>
      <w:r w:rsidRPr="4228F4DD">
        <w:t xml:space="preserve">. </w:t>
      </w:r>
    </w:p>
    <w:p w14:paraId="670B2719" w14:textId="781E72BD" w:rsidR="00ED0561" w:rsidRPr="00406DA1" w:rsidRDefault="00ED0561" w:rsidP="00C77D8D">
      <w:pPr>
        <w:pStyle w:val="Heading3"/>
      </w:pPr>
      <w:bookmarkStart w:id="5" w:name="_Hlk91859136"/>
      <w:r w:rsidRPr="00406DA1">
        <w:t xml:space="preserve">COVID-19 </w:t>
      </w:r>
      <w:r w:rsidR="00213852">
        <w:t>H</w:t>
      </w:r>
      <w:r w:rsidR="002B22FF" w:rsidRPr="00406DA1">
        <w:t xml:space="preserve">igh-risk exposure </w:t>
      </w:r>
      <w:bookmarkStart w:id="6" w:name="_Hlk91855862"/>
      <w:bookmarkEnd w:id="5"/>
      <w:r w:rsidR="00E20A93">
        <w:t>/ contact</w:t>
      </w:r>
    </w:p>
    <w:bookmarkEnd w:id="6"/>
    <w:p w14:paraId="6188F1BD" w14:textId="39593ECD" w:rsidR="00DC5B6D" w:rsidRPr="003F170A" w:rsidRDefault="00ED0561" w:rsidP="00546F85">
      <w:r w:rsidRPr="00077C44">
        <w:t xml:space="preserve">If a worker has been exposed </w:t>
      </w:r>
      <w:r w:rsidRPr="00AA6FC7">
        <w:t xml:space="preserve">to </w:t>
      </w:r>
      <w:r w:rsidR="009312F7">
        <w:t xml:space="preserve">a </w:t>
      </w:r>
      <w:r w:rsidRPr="00AA6FC7">
        <w:t>COVID-19</w:t>
      </w:r>
      <w:r w:rsidR="009312F7">
        <w:t xml:space="preserve"> case</w:t>
      </w:r>
      <w:r w:rsidRPr="00AA6FC7">
        <w:t xml:space="preserve"> in </w:t>
      </w:r>
      <w:bookmarkStart w:id="7" w:name="_Hlk91855164"/>
      <w:r w:rsidR="00467065" w:rsidRPr="00AA6FC7">
        <w:rPr>
          <w:bCs/>
        </w:rPr>
        <w:t xml:space="preserve">a </w:t>
      </w:r>
      <w:r w:rsidR="00916690" w:rsidRPr="00AA6FC7">
        <w:rPr>
          <w:bCs/>
        </w:rPr>
        <w:t>household</w:t>
      </w:r>
      <w:r w:rsidR="00467065" w:rsidRPr="00AA6FC7">
        <w:rPr>
          <w:bCs/>
        </w:rPr>
        <w:t xml:space="preserve"> or household like </w:t>
      </w:r>
      <w:r w:rsidR="00467065" w:rsidRPr="009312F7">
        <w:rPr>
          <w:bCs/>
        </w:rPr>
        <w:t>setting</w:t>
      </w:r>
      <w:bookmarkEnd w:id="7"/>
      <w:r w:rsidR="00D65D29">
        <w:t xml:space="preserve">, </w:t>
      </w:r>
      <w:r w:rsidR="0084360D" w:rsidRPr="009312F7">
        <w:t>high</w:t>
      </w:r>
      <w:r w:rsidR="0084360D" w:rsidRPr="00077C44">
        <w:t xml:space="preserve"> risk work permission and restrictions </w:t>
      </w:r>
      <w:r w:rsidR="00E20A93">
        <w:t xml:space="preserve">may </w:t>
      </w:r>
      <w:r w:rsidR="0084360D" w:rsidRPr="00077C44">
        <w:t>be</w:t>
      </w:r>
      <w:r w:rsidR="00D65D29">
        <w:t xml:space="preserve"> </w:t>
      </w:r>
      <w:r w:rsidR="0084360D" w:rsidRPr="00077C44">
        <w:t>applied as per</w:t>
      </w:r>
      <w:r w:rsidR="00FE6248">
        <w:t xml:space="preserve"> </w:t>
      </w:r>
      <w:hyperlink w:anchor="_Table_1:_Recommended" w:history="1">
        <w:r w:rsidR="00FE6248" w:rsidRPr="00ED04E2">
          <w:rPr>
            <w:rStyle w:val="Hyperlink"/>
            <w:rFonts w:cs="Arial"/>
          </w:rPr>
          <w:t>Table 1</w:t>
        </w:r>
      </w:hyperlink>
      <w:r w:rsidR="00FE6248" w:rsidRPr="00FE6248">
        <w:t>.</w:t>
      </w:r>
      <w:r w:rsidR="00FE6248">
        <w:t xml:space="preserve"> </w:t>
      </w:r>
    </w:p>
    <w:p w14:paraId="173C8511" w14:textId="35B8181D" w:rsidR="00DC5B6D" w:rsidRPr="00406DA1" w:rsidRDefault="00DC5B6D" w:rsidP="00C77D8D">
      <w:pPr>
        <w:pStyle w:val="Heading3"/>
      </w:pPr>
      <w:r w:rsidRPr="00406DA1">
        <w:t xml:space="preserve">COVID-19 </w:t>
      </w:r>
      <w:r w:rsidR="00F712C1" w:rsidRPr="00406DA1">
        <w:t xml:space="preserve">high risk </w:t>
      </w:r>
      <w:r w:rsidRPr="00406DA1">
        <w:t>exposure in a workplace setting in the context of a</w:t>
      </w:r>
      <w:r w:rsidR="00336703">
        <w:t xml:space="preserve"> declared</w:t>
      </w:r>
      <w:r w:rsidRPr="00406DA1">
        <w:t xml:space="preserve"> outbreak</w:t>
      </w:r>
    </w:p>
    <w:p w14:paraId="46391ACC" w14:textId="6D27CFA2" w:rsidR="00213852" w:rsidRPr="00942EA4" w:rsidRDefault="00E718C9" w:rsidP="00546F85">
      <w:r>
        <w:t xml:space="preserve">Where a </w:t>
      </w:r>
      <w:r w:rsidR="00DC5B6D" w:rsidRPr="00077C44">
        <w:t>worker has been exposed to COVID-19</w:t>
      </w:r>
      <w:r w:rsidR="009C7A6D">
        <w:t xml:space="preserve"> case</w:t>
      </w:r>
      <w:r w:rsidR="00DC5B6D" w:rsidRPr="00077C44">
        <w:t xml:space="preserve"> in </w:t>
      </w:r>
      <w:r w:rsidR="00DC5B6D" w:rsidRPr="002B22FF">
        <w:rPr>
          <w:bCs/>
        </w:rPr>
        <w:t xml:space="preserve">a workplace setting </w:t>
      </w:r>
      <w:r w:rsidR="009C7A6D">
        <w:rPr>
          <w:bCs/>
        </w:rPr>
        <w:t>where the</w:t>
      </w:r>
      <w:r w:rsidR="00F712C1">
        <w:rPr>
          <w:bCs/>
        </w:rPr>
        <w:t xml:space="preserve"> risk of exposure is </w:t>
      </w:r>
      <w:r w:rsidR="00F712C1" w:rsidRPr="000D354D">
        <w:t xml:space="preserve">defined as </w:t>
      </w:r>
      <w:r w:rsidR="00213852" w:rsidRPr="000D354D">
        <w:t>high</w:t>
      </w:r>
      <w:r w:rsidR="00A4730D">
        <w:t xml:space="preserve"> in accordance with </w:t>
      </w:r>
      <w:r w:rsidR="005B6E80">
        <w:t xml:space="preserve">applicable </w:t>
      </w:r>
      <w:r w:rsidR="00A4730D">
        <w:t>state regulations, which may include for example</w:t>
      </w:r>
      <w:r w:rsidR="00213852">
        <w:t>:</w:t>
      </w:r>
    </w:p>
    <w:p w14:paraId="267A47EA" w14:textId="56D27471" w:rsidR="00F712C1" w:rsidRPr="00546F85" w:rsidRDefault="00930531" w:rsidP="000474F8">
      <w:pPr>
        <w:pStyle w:val="ListParagraph"/>
        <w:numPr>
          <w:ilvl w:val="0"/>
          <w:numId w:val="6"/>
        </w:numPr>
      </w:pPr>
      <w:r w:rsidRPr="00213852">
        <w:t xml:space="preserve">have </w:t>
      </w:r>
      <w:r w:rsidRPr="00546F85">
        <w:t xml:space="preserve">had </w:t>
      </w:r>
      <w:r w:rsidR="00F712C1" w:rsidRPr="00546F85">
        <w:t>at least 15 minutes face to face contact</w:t>
      </w:r>
      <w:r w:rsidRPr="00546F85">
        <w:t xml:space="preserve"> where</w:t>
      </w:r>
      <w:r w:rsidR="008C0A9A" w:rsidRPr="00546F85">
        <w:t xml:space="preserve"> a</w:t>
      </w:r>
      <w:r w:rsidRPr="00546F85">
        <w:t xml:space="preserve"> mask w</w:t>
      </w:r>
      <w:r w:rsidR="008C0A9A" w:rsidRPr="00546F85">
        <w:t>as</w:t>
      </w:r>
      <w:r w:rsidRPr="00546F85">
        <w:t xml:space="preserve"> not worn by exposed </w:t>
      </w:r>
      <w:r w:rsidR="003C718C" w:rsidRPr="00546F85">
        <w:t xml:space="preserve">person </w:t>
      </w:r>
      <w:r w:rsidR="00011656" w:rsidRPr="00546F85">
        <w:t>or</w:t>
      </w:r>
      <w:r w:rsidRPr="00546F85">
        <w:t xml:space="preserve"> </w:t>
      </w:r>
      <w:r w:rsidR="003C718C" w:rsidRPr="00546F85">
        <w:t>the</w:t>
      </w:r>
      <w:r w:rsidR="002C4E84" w:rsidRPr="00546F85">
        <w:t xml:space="preserve"> </w:t>
      </w:r>
      <w:r w:rsidR="00011656" w:rsidRPr="00546F85">
        <w:t>person with COVID</w:t>
      </w:r>
      <w:r w:rsidR="00F712C1" w:rsidRPr="00546F85">
        <w:t>,</w:t>
      </w:r>
    </w:p>
    <w:p w14:paraId="058659A6" w14:textId="44B62FA7" w:rsidR="00F712C1" w:rsidRPr="00546F85" w:rsidRDefault="00F712C1" w:rsidP="000474F8">
      <w:pPr>
        <w:pStyle w:val="ListParagraph"/>
        <w:numPr>
          <w:ilvl w:val="0"/>
          <w:numId w:val="6"/>
        </w:numPr>
      </w:pPr>
      <w:r w:rsidRPr="00546F85">
        <w:t xml:space="preserve">greater than 2 hours within </w:t>
      </w:r>
      <w:r w:rsidR="00686406" w:rsidRPr="00546F85">
        <w:t xml:space="preserve">a small </w:t>
      </w:r>
      <w:r w:rsidRPr="00546F85">
        <w:t xml:space="preserve">room with a case during their infectious </w:t>
      </w:r>
      <w:r w:rsidR="000D354D" w:rsidRPr="00546F85">
        <w:t>period</w:t>
      </w:r>
      <w:r w:rsidR="00930531" w:rsidRPr="00546F85">
        <w:t>, where masks have been removed for this period</w:t>
      </w:r>
      <w:r w:rsidR="003F170A" w:rsidRPr="00546F85">
        <w:t>.</w:t>
      </w:r>
      <w:r w:rsidR="006D17DD" w:rsidRPr="00546F85">
        <w:t xml:space="preserve"> </w:t>
      </w:r>
    </w:p>
    <w:p w14:paraId="76627991" w14:textId="61DF33CF" w:rsidR="007307B7" w:rsidRPr="00C77D8D" w:rsidRDefault="6310B997" w:rsidP="00C77D8D">
      <w:pPr>
        <w:pStyle w:val="Heading2"/>
      </w:pPr>
      <w:r w:rsidRPr="00C77D8D">
        <w:rPr>
          <w:rFonts w:eastAsia="Arial"/>
        </w:rPr>
        <w:t xml:space="preserve">Management of high-risk contacts in the context of high impact on </w:t>
      </w:r>
      <w:r w:rsidR="003E13DB" w:rsidRPr="00C77D8D">
        <w:rPr>
          <w:rFonts w:eastAsia="Arial"/>
        </w:rPr>
        <w:t>food and grocery supply</w:t>
      </w:r>
    </w:p>
    <w:p w14:paraId="735A8697" w14:textId="424D630A" w:rsidR="007307B7" w:rsidRPr="007307B7" w:rsidRDefault="6310B997" w:rsidP="4228F4DD">
      <w:r w:rsidRPr="4228F4DD">
        <w:rPr>
          <w:rFonts w:eastAsia="Arial" w:cs="Arial"/>
        </w:rPr>
        <w:t xml:space="preserve">High levels of community transmission or an outbreak of COVID-19 may result in significant pressures on </w:t>
      </w:r>
      <w:r w:rsidR="004101D9">
        <w:rPr>
          <w:rFonts w:eastAsia="Arial" w:cs="Arial"/>
        </w:rPr>
        <w:t>food and grocery supply</w:t>
      </w:r>
      <w:r w:rsidRPr="4228F4DD">
        <w:rPr>
          <w:rFonts w:eastAsia="Arial" w:cs="Arial"/>
        </w:rPr>
        <w:t xml:space="preserve"> including workforce shortages due to furloughing requirements</w:t>
      </w:r>
      <w:r w:rsidR="004101D9">
        <w:rPr>
          <w:rFonts w:eastAsia="Arial" w:cs="Arial"/>
        </w:rPr>
        <w:t xml:space="preserve"> and elevated demand</w:t>
      </w:r>
      <w:r w:rsidRPr="4228F4DD">
        <w:rPr>
          <w:rFonts w:eastAsia="Arial" w:cs="Arial"/>
        </w:rPr>
        <w:t xml:space="preserve">. </w:t>
      </w:r>
    </w:p>
    <w:p w14:paraId="2112439D" w14:textId="5524B07B" w:rsidR="007307B7" w:rsidRDefault="6310B997" w:rsidP="4228F4DD">
      <w:pPr>
        <w:rPr>
          <w:rFonts w:eastAsia="Arial" w:cs="Arial"/>
        </w:rPr>
      </w:pPr>
      <w:r w:rsidRPr="4228F4DD">
        <w:rPr>
          <w:rFonts w:eastAsia="Arial" w:cs="Arial"/>
        </w:rPr>
        <w:t>Permissions and restrictions for asymptomatic, high-risk contacts should only be applied as a contingency strategy. Work permissions in these circumstances must be approved by an appropriate delegate.</w:t>
      </w:r>
      <w:r w:rsidR="00E15E41">
        <w:rPr>
          <w:rFonts w:eastAsia="Arial" w:cs="Arial"/>
        </w:rPr>
        <w:t xml:space="preserve"> Worker</w:t>
      </w:r>
      <w:r w:rsidR="009A7C14">
        <w:rPr>
          <w:rFonts w:eastAsia="Arial" w:cs="Arial"/>
        </w:rPr>
        <w:t>s</w:t>
      </w:r>
      <w:r w:rsidR="00E15E41">
        <w:rPr>
          <w:rFonts w:eastAsia="Arial" w:cs="Arial"/>
        </w:rPr>
        <w:t xml:space="preserve"> will need to fulfil all other quarantine requirements in their jurisdiction when not at work.</w:t>
      </w:r>
    </w:p>
    <w:p w14:paraId="705D7013" w14:textId="35BE0CB0" w:rsidR="003E13DB" w:rsidRPr="003E13DB" w:rsidRDefault="003E13DB" w:rsidP="4228F4DD">
      <w:pPr>
        <w:rPr>
          <w:rFonts w:eastAsia="Arial" w:cs="Arial"/>
        </w:rPr>
      </w:pPr>
      <w:r>
        <w:rPr>
          <w:rFonts w:eastAsia="Arial" w:cs="Arial"/>
        </w:rPr>
        <w:t>Appropriate delegates will need to determine escalation and de-escalation of management of contacts as impacts increase or decrease to services.</w:t>
      </w:r>
    </w:p>
    <w:bookmarkEnd w:id="4"/>
    <w:p w14:paraId="2CC1CD6F" w14:textId="77031DD1" w:rsidR="0073630B" w:rsidRPr="00C77D8D" w:rsidRDefault="00EC28F5" w:rsidP="00C77D8D">
      <w:pPr>
        <w:pStyle w:val="Heading3"/>
      </w:pPr>
      <w:r w:rsidRPr="00C77D8D">
        <w:lastRenderedPageBreak/>
        <w:t>Alternative mitigations to consider when adjusting restrictions</w:t>
      </w:r>
      <w:r w:rsidR="005B3042" w:rsidRPr="00C77D8D">
        <w:t xml:space="preserve"> to support </w:t>
      </w:r>
      <w:r w:rsidR="00916690" w:rsidRPr="00C77D8D">
        <w:t xml:space="preserve">the </w:t>
      </w:r>
      <w:r w:rsidR="00AA6FC7" w:rsidRPr="00C77D8D">
        <w:t>continued</w:t>
      </w:r>
      <w:r w:rsidR="00F164CA" w:rsidRPr="00C77D8D">
        <w:t xml:space="preserve"> </w:t>
      </w:r>
      <w:r w:rsidR="000F2AD0" w:rsidRPr="00C77D8D">
        <w:t>food and grocery supply</w:t>
      </w:r>
    </w:p>
    <w:p w14:paraId="21F2EB76" w14:textId="76C957DA" w:rsidR="009A605B" w:rsidRPr="000D354D" w:rsidRDefault="00077C44" w:rsidP="000474F8">
      <w:pPr>
        <w:pStyle w:val="ListParagraph"/>
        <w:numPr>
          <w:ilvl w:val="0"/>
          <w:numId w:val="4"/>
        </w:numPr>
      </w:pPr>
      <w:r>
        <w:t xml:space="preserve">More </w:t>
      </w:r>
      <w:r w:rsidR="009A605B" w:rsidRPr="0084270B">
        <w:t>regular screening requirements</w:t>
      </w:r>
      <w:r>
        <w:t xml:space="preserve"> (</w:t>
      </w:r>
      <w:r w:rsidR="009C7A6D">
        <w:t>e.g.</w:t>
      </w:r>
      <w:r w:rsidR="002B22FF">
        <w:t>,</w:t>
      </w:r>
      <w:r>
        <w:t xml:space="preserve"> </w:t>
      </w:r>
      <w:r w:rsidR="00916690" w:rsidRPr="000D354D">
        <w:t>daily R</w:t>
      </w:r>
      <w:r w:rsidR="008258DE">
        <w:t xml:space="preserve">apid </w:t>
      </w:r>
      <w:r w:rsidR="00916690" w:rsidRPr="000D354D">
        <w:t>A</w:t>
      </w:r>
      <w:r w:rsidR="008258DE">
        <w:t xml:space="preserve">ntigen </w:t>
      </w:r>
      <w:r w:rsidR="00916690" w:rsidRPr="000D354D">
        <w:t>T</w:t>
      </w:r>
      <w:r w:rsidR="008258DE">
        <w:t>est (RAT)</w:t>
      </w:r>
      <w:r w:rsidR="00916690" w:rsidRPr="000D354D">
        <w:t xml:space="preserve"> at commencement of a shift)</w:t>
      </w:r>
    </w:p>
    <w:p w14:paraId="504E7C02" w14:textId="5F4F887E" w:rsidR="009A605B" w:rsidRPr="0084270B" w:rsidRDefault="2091744B" w:rsidP="000474F8">
      <w:pPr>
        <w:pStyle w:val="ListParagraph"/>
        <w:numPr>
          <w:ilvl w:val="0"/>
          <w:numId w:val="3"/>
        </w:numPr>
      </w:pPr>
      <w:r w:rsidRPr="4228F4DD">
        <w:t>Additional PPE requirements</w:t>
      </w:r>
      <w:r w:rsidR="5019DC62" w:rsidRPr="4228F4DD">
        <w:t xml:space="preserve"> </w:t>
      </w:r>
      <w:r w:rsidR="1588D4C1" w:rsidRPr="4228F4DD">
        <w:t>–in line with local requirements</w:t>
      </w:r>
      <w:r w:rsidR="21A82D6C" w:rsidRPr="4228F4DD">
        <w:t xml:space="preserve"> </w:t>
      </w:r>
      <w:r w:rsidR="00E718C9" w:rsidRPr="4228F4DD">
        <w:t xml:space="preserve">and </w:t>
      </w:r>
      <w:r w:rsidR="1588D4C1" w:rsidRPr="4228F4DD">
        <w:t xml:space="preserve">may involve </w:t>
      </w:r>
      <w:r w:rsidR="3E2289E9" w:rsidRPr="4228F4DD">
        <w:t xml:space="preserve">requirements to wear </w:t>
      </w:r>
      <w:r w:rsidR="00C36B27">
        <w:t>surgical</w:t>
      </w:r>
      <w:r w:rsidR="00A6796E">
        <w:t xml:space="preserve"> masks</w:t>
      </w:r>
      <w:r w:rsidR="00C36B27">
        <w:t xml:space="preserve"> </w:t>
      </w:r>
      <w:r w:rsidR="00301D73">
        <w:t>or in very specific circumstances</w:t>
      </w:r>
      <w:r w:rsidR="00C36B27">
        <w:t xml:space="preserve"> </w:t>
      </w:r>
      <w:r w:rsidR="3E2289E9" w:rsidRPr="4228F4DD">
        <w:t>P2/N95</w:t>
      </w:r>
      <w:r w:rsidR="007870BD" w:rsidRPr="4228F4DD">
        <w:t xml:space="preserve"> </w:t>
      </w:r>
      <w:r w:rsidR="00301D73">
        <w:t xml:space="preserve">respirators </w:t>
      </w:r>
      <w:r w:rsidR="00FD7528">
        <w:t xml:space="preserve">where </w:t>
      </w:r>
      <w:r w:rsidR="008038ED">
        <w:t>physical</w:t>
      </w:r>
      <w:r w:rsidR="00FD7528">
        <w:t xml:space="preserve"> distancing is not able to be maintained</w:t>
      </w:r>
      <w:r w:rsidR="002B22FF" w:rsidRPr="4228F4DD">
        <w:t>.</w:t>
      </w:r>
    </w:p>
    <w:p w14:paraId="6DF84332" w14:textId="3109AF30" w:rsidR="009A605B" w:rsidRPr="00467065" w:rsidRDefault="007206D2" w:rsidP="000474F8">
      <w:pPr>
        <w:pStyle w:val="ListParagraph"/>
        <w:numPr>
          <w:ilvl w:val="0"/>
          <w:numId w:val="3"/>
        </w:numPr>
      </w:pPr>
      <w:r>
        <w:t>D</w:t>
      </w:r>
      <w:r w:rsidR="51CFF4A7" w:rsidRPr="7D4911FB">
        <w:t>iligence with routine cleaning of shared equipment</w:t>
      </w:r>
      <w:r w:rsidR="00E718C9">
        <w:t>. E</w:t>
      </w:r>
      <w:r w:rsidR="51CFF4A7" w:rsidRPr="7D4911FB">
        <w:t xml:space="preserve">.g. phones and </w:t>
      </w:r>
      <w:r w:rsidR="009312F7" w:rsidRPr="7D4911FB">
        <w:t>computers and</w:t>
      </w:r>
      <w:r w:rsidR="2CD06EAD" w:rsidRPr="7D4911FB">
        <w:t xml:space="preserve"> </w:t>
      </w:r>
      <w:r w:rsidR="51CFF4A7" w:rsidRPr="7D4911FB">
        <w:t>maintaining physical distance where possibl</w:t>
      </w:r>
      <w:r w:rsidR="00E718C9">
        <w:t>e</w:t>
      </w:r>
      <w:r w:rsidR="009C7A6D">
        <w:t>.</w:t>
      </w:r>
    </w:p>
    <w:p w14:paraId="03ABC6ED" w14:textId="71E4C338" w:rsidR="00467065" w:rsidRPr="00916690" w:rsidRDefault="00916690" w:rsidP="000474F8">
      <w:pPr>
        <w:pStyle w:val="ListParagraph"/>
        <w:numPr>
          <w:ilvl w:val="0"/>
          <w:numId w:val="3"/>
        </w:numPr>
      </w:pPr>
      <w:r w:rsidRPr="00916690">
        <w:t>N</w:t>
      </w:r>
      <w:r w:rsidR="00467065" w:rsidRPr="00916690">
        <w:t>o shared break areas</w:t>
      </w:r>
      <w:r w:rsidR="009C7A6D">
        <w:t>,</w:t>
      </w:r>
      <w:r w:rsidR="00467065" w:rsidRPr="00916690">
        <w:t xml:space="preserve"> car-pooling, and avoidance of public transport. </w:t>
      </w:r>
    </w:p>
    <w:p w14:paraId="3D3C6348" w14:textId="4D017B3C" w:rsidR="00916690" w:rsidRDefault="009A605B" w:rsidP="000474F8">
      <w:pPr>
        <w:pStyle w:val="ListParagraph"/>
        <w:numPr>
          <w:ilvl w:val="0"/>
          <w:numId w:val="3"/>
        </w:numPr>
      </w:pPr>
      <w:r w:rsidRPr="0084270B">
        <w:t xml:space="preserve">Adjusting rosters to minimise risk </w:t>
      </w:r>
      <w:r w:rsidR="004101D9">
        <w:t>of transmission.</w:t>
      </w:r>
    </w:p>
    <w:p w14:paraId="6B4AEBFD" w14:textId="75EF1B07" w:rsidR="5DD7AAB9" w:rsidRDefault="5DD7AAB9" w:rsidP="4228F4DD">
      <w:pPr>
        <w:spacing w:after="200"/>
        <w:ind w:right="-188"/>
        <w:rPr>
          <w:rFonts w:cs="Arial"/>
        </w:rPr>
      </w:pPr>
      <w:bookmarkStart w:id="8" w:name="_Work_permissions_for"/>
      <w:bookmarkEnd w:id="8"/>
      <w:r w:rsidRPr="4228F4DD">
        <w:rPr>
          <w:rFonts w:eastAsia="Arial" w:cs="Arial"/>
        </w:rPr>
        <w:t>Circumstances must include the following:</w:t>
      </w:r>
    </w:p>
    <w:p w14:paraId="3889F6D0" w14:textId="39EE568D" w:rsidR="5DD7AAB9" w:rsidRDefault="00011656" w:rsidP="00546F85">
      <w:pPr>
        <w:pStyle w:val="ListParagraph"/>
        <w:rPr>
          <w:rFonts w:asciiTheme="minorHAnsi" w:eastAsiaTheme="minorEastAsia" w:hAnsiTheme="minorHAnsi"/>
        </w:rPr>
      </w:pPr>
      <w:r>
        <w:t>Employer</w:t>
      </w:r>
      <w:r w:rsidRPr="4228F4DD">
        <w:t xml:space="preserve"> </w:t>
      </w:r>
      <w:r w:rsidR="5DD7AAB9" w:rsidRPr="4228F4DD">
        <w:t xml:space="preserve">understanding of the minimum number of staff required to provide </w:t>
      </w:r>
      <w:r w:rsidR="004101D9">
        <w:t>stable supply of food and grocery products</w:t>
      </w:r>
      <w:r w:rsidR="5DD7AAB9" w:rsidRPr="4228F4DD">
        <w:t xml:space="preserve"> </w:t>
      </w:r>
    </w:p>
    <w:p w14:paraId="3E509F06" w14:textId="56630162" w:rsidR="5DD7AAB9" w:rsidRDefault="5DD7AAB9" w:rsidP="00546F85">
      <w:pPr>
        <w:pStyle w:val="ListParagraph"/>
        <w:rPr>
          <w:rFonts w:asciiTheme="minorHAnsi" w:eastAsiaTheme="minorEastAsia" w:hAnsiTheme="minorHAnsi"/>
        </w:rPr>
      </w:pPr>
      <w:r w:rsidRPr="4228F4DD">
        <w:t xml:space="preserve">Current understanding of local community transmission levels </w:t>
      </w:r>
    </w:p>
    <w:p w14:paraId="4660802D" w14:textId="4DA7307C" w:rsidR="5DD7AAB9" w:rsidRDefault="5DD7AAB9" w:rsidP="00546F85">
      <w:pPr>
        <w:pStyle w:val="ListParagraph"/>
        <w:rPr>
          <w:rFonts w:asciiTheme="minorHAnsi" w:eastAsiaTheme="minorEastAsia" w:hAnsiTheme="minorHAnsi"/>
        </w:rPr>
      </w:pPr>
      <w:r w:rsidRPr="4228F4DD">
        <w:t>Contingency capacity strategies to mitigate staffing shortages have been activated and applied to mitigate staff shortages. E.g., shifting of staff to support, delaying leave, addressing social factors that may prevent staff attending work (transport, accommodation, childcare)</w:t>
      </w:r>
    </w:p>
    <w:p w14:paraId="05B29EC4" w14:textId="21FBF06C" w:rsidR="5DD7AAB9" w:rsidRDefault="00373A97" w:rsidP="00546F85">
      <w:pPr>
        <w:pStyle w:val="ListParagraph"/>
        <w:rPr>
          <w:rFonts w:asciiTheme="minorHAnsi" w:eastAsiaTheme="minorEastAsia" w:hAnsiTheme="minorHAnsi"/>
        </w:rPr>
      </w:pPr>
      <w:r>
        <w:t>Actions taken to recruit and</w:t>
      </w:r>
      <w:r w:rsidR="5DD7AAB9" w:rsidRPr="4228F4DD">
        <w:t xml:space="preserve"> identify additional staffing </w:t>
      </w:r>
    </w:p>
    <w:p w14:paraId="137BF1B9" w14:textId="7EDDEE84" w:rsidR="5DD7AAB9" w:rsidRDefault="00373A97" w:rsidP="00546F85">
      <w:pPr>
        <w:pStyle w:val="ListParagraph"/>
        <w:rPr>
          <w:rFonts w:asciiTheme="minorHAnsi" w:eastAsiaTheme="minorEastAsia" w:hAnsiTheme="minorHAnsi"/>
        </w:rPr>
      </w:pPr>
      <w:r>
        <w:t>Capacity</w:t>
      </w:r>
      <w:r w:rsidR="5DD7AAB9" w:rsidRPr="4228F4DD">
        <w:t xml:space="preserve"> is under significant strain and alternative options for support have been exhausted</w:t>
      </w:r>
    </w:p>
    <w:p w14:paraId="1CA10BE3" w14:textId="7281EB7F" w:rsidR="002F23E2" w:rsidRPr="00B21F21" w:rsidRDefault="4390B3B6" w:rsidP="00546F85">
      <w:pPr>
        <w:pStyle w:val="ListParagraph"/>
        <w:rPr>
          <w:rFonts w:asciiTheme="minorHAnsi" w:eastAsiaTheme="minorEastAsia" w:hAnsiTheme="minorHAnsi"/>
          <w:szCs w:val="22"/>
        </w:rPr>
      </w:pPr>
      <w:r w:rsidRPr="4228F4DD">
        <w:t>Asymptomatic, exposed, staff members a</w:t>
      </w:r>
      <w:r w:rsidR="00834329">
        <w:t>re</w:t>
      </w:r>
      <w:r w:rsidRPr="4228F4DD">
        <w:t xml:space="preserve"> considered able to work. </w:t>
      </w:r>
    </w:p>
    <w:p w14:paraId="201FD221" w14:textId="1F288417" w:rsidR="4390B3B6" w:rsidRDefault="4390B3B6" w:rsidP="00546F85">
      <w:pPr>
        <w:pStyle w:val="ListParagraph"/>
        <w:rPr>
          <w:rFonts w:asciiTheme="minorHAnsi" w:eastAsiaTheme="minorEastAsia" w:hAnsiTheme="minorHAnsi"/>
          <w:szCs w:val="22"/>
        </w:rPr>
      </w:pPr>
      <w:r w:rsidRPr="4228F4DD">
        <w:t xml:space="preserve">The health and </w:t>
      </w:r>
      <w:r w:rsidRPr="00546F85">
        <w:t>wellbeing</w:t>
      </w:r>
      <w:r w:rsidRPr="4228F4DD">
        <w:t xml:space="preserve"> of staff members is of critical importance.</w:t>
      </w:r>
      <w:r w:rsidR="003A7110">
        <w:t xml:space="preserve"> The ability to return to work is an exemption and optional for workers</w:t>
      </w:r>
      <w:r w:rsidR="009043C8">
        <w:t>.</w:t>
      </w:r>
    </w:p>
    <w:p w14:paraId="65F59B5C" w14:textId="366A93BC" w:rsidR="5DD7AAB9" w:rsidRDefault="5DD7AAB9" w:rsidP="4228F4DD">
      <w:pPr>
        <w:rPr>
          <w:rFonts w:eastAsia="Arial" w:cs="Arial"/>
        </w:rPr>
      </w:pPr>
      <w:r w:rsidRPr="4228F4DD">
        <w:rPr>
          <w:rFonts w:eastAsia="Arial" w:cs="Arial"/>
        </w:rPr>
        <w:t>Where these adjustments are insufficient, and further action is needed to support the continued delivery of essential health services, additional work permissions may be considered.</w:t>
      </w:r>
    </w:p>
    <w:p w14:paraId="33C44E1E" w14:textId="206D11AF" w:rsidR="6103D95E" w:rsidRDefault="6103D95E" w:rsidP="4228F4DD">
      <w:pPr>
        <w:rPr>
          <w:rFonts w:eastAsia="Arial" w:cs="Arial"/>
        </w:rPr>
      </w:pPr>
      <w:r w:rsidRPr="4228F4DD">
        <w:rPr>
          <w:rFonts w:eastAsia="Arial" w:cs="Arial"/>
        </w:rPr>
        <w:t>In these circumstances, w</w:t>
      </w:r>
      <w:r w:rsidR="5DD7AAB9" w:rsidRPr="4228F4DD">
        <w:rPr>
          <w:rFonts w:eastAsia="Arial" w:cs="Arial"/>
        </w:rPr>
        <w:t xml:space="preserve">ork permissions and restrictions for </w:t>
      </w:r>
      <w:r w:rsidR="2130075B" w:rsidRPr="4228F4DD">
        <w:rPr>
          <w:rFonts w:eastAsia="Arial" w:cs="Arial"/>
        </w:rPr>
        <w:t>high-risk</w:t>
      </w:r>
      <w:r w:rsidR="5DD7AAB9" w:rsidRPr="4228F4DD">
        <w:rPr>
          <w:rFonts w:eastAsia="Arial" w:cs="Arial"/>
        </w:rPr>
        <w:t xml:space="preserve"> contacts when there is high impact on service delivery should be time limited and regularly reviewed as the situation evolves. Where demand on service decreases to manageable levels, work permissions should be shifted back to ‘low impact on services’.</w:t>
      </w:r>
    </w:p>
    <w:p w14:paraId="591104AA" w14:textId="75FEF1B4" w:rsidR="009312F7" w:rsidRPr="00C77D8D" w:rsidRDefault="00C77D8D" w:rsidP="0018244A">
      <w:pPr>
        <w:pStyle w:val="Caption"/>
        <w:pageBreakBefore/>
      </w:pPr>
      <w:bookmarkStart w:id="9" w:name="_Table_1:_Recommended"/>
      <w:bookmarkEnd w:id="9"/>
      <w:r>
        <w:lastRenderedPageBreak/>
        <w:t xml:space="preserve">Table </w:t>
      </w:r>
      <w:fldSimple w:instr=" SEQ Table \* ARABIC ">
        <w:r>
          <w:rPr>
            <w:noProof/>
          </w:rPr>
          <w:t>1</w:t>
        </w:r>
      </w:fldSimple>
      <w:r>
        <w:t>:</w:t>
      </w:r>
      <w:r w:rsidR="009312F7" w:rsidRPr="009312F7">
        <w:rPr>
          <w:color w:val="358189"/>
          <w:sz w:val="26"/>
          <w:szCs w:val="26"/>
        </w:rPr>
        <w:t xml:space="preserve"> </w:t>
      </w:r>
      <w:r w:rsidR="009312F7" w:rsidRPr="00C77D8D">
        <w:t>Recommended work permissions and restrictions</w:t>
      </w:r>
      <w:r w:rsidR="00CB0263" w:rsidRPr="00C77D8D">
        <w:t xml:space="preserve"> management</w:t>
      </w:r>
      <w:r w:rsidR="009312F7" w:rsidRPr="00C77D8D">
        <w:t xml:space="preserve"> as</w:t>
      </w:r>
      <w:r w:rsidR="00213852" w:rsidRPr="00C77D8D">
        <w:t xml:space="preserve"> </w:t>
      </w:r>
      <w:r w:rsidR="009312F7" w:rsidRPr="00C77D8D">
        <w:t>determined by exposure risk</w:t>
      </w:r>
      <w:r w:rsidR="003B48DB" w:rsidRPr="00C77D8D">
        <w:t xml:space="preserve"> and impact on safe service delivery</w:t>
      </w:r>
    </w:p>
    <w:tbl>
      <w:tblPr>
        <w:tblW w:w="10490" w:type="dxa"/>
        <w:tblInd w:w="-284" w:type="dxa"/>
        <w:tblBorders>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Description w:val="Table 1 is a list of recommended work permissions and restrictions management as determined by exposure risk and impact on safe service delivery."/>
      </w:tblPr>
      <w:tblGrid>
        <w:gridCol w:w="1418"/>
        <w:gridCol w:w="4536"/>
        <w:gridCol w:w="4536"/>
      </w:tblGrid>
      <w:tr w:rsidR="009312F7" w:rsidRPr="0084270B" w14:paraId="76536095" w14:textId="77777777" w:rsidTr="00C77D8D">
        <w:trPr>
          <w:tblHeader/>
        </w:trPr>
        <w:tc>
          <w:tcPr>
            <w:tcW w:w="1418" w:type="dxa"/>
            <w:vAlign w:val="center"/>
            <w:hideMark/>
          </w:tcPr>
          <w:p w14:paraId="7CECD322" w14:textId="77777777" w:rsidR="009312F7" w:rsidRPr="0084270B" w:rsidRDefault="009312F7" w:rsidP="00423209">
            <w:pPr>
              <w:spacing w:after="60" w:line="240" w:lineRule="auto"/>
              <w:jc w:val="center"/>
              <w:textAlignment w:val="baseline"/>
              <w:rPr>
                <w:rFonts w:eastAsia="Times New Roman" w:cs="Arial"/>
                <w:color w:val="000000"/>
                <w:sz w:val="21"/>
                <w:szCs w:val="21"/>
                <w:lang w:eastAsia="en-AU"/>
              </w:rPr>
            </w:pPr>
          </w:p>
        </w:tc>
        <w:tc>
          <w:tcPr>
            <w:tcW w:w="4536" w:type="dxa"/>
            <w:tcBorders>
              <w:top w:val="single" w:sz="4" w:space="0" w:color="auto"/>
            </w:tcBorders>
            <w:shd w:val="clear" w:color="auto" w:fill="F2F2F2" w:themeFill="background1" w:themeFillShade="F2"/>
            <w:vAlign w:val="center"/>
            <w:hideMark/>
          </w:tcPr>
          <w:p w14:paraId="246CB657" w14:textId="0CC21BF0" w:rsidR="00830CF0" w:rsidRPr="00830CF0" w:rsidRDefault="00830CF0" w:rsidP="00830CF0">
            <w:pPr>
              <w:pStyle w:val="Heading5"/>
              <w:jc w:val="center"/>
              <w:rPr>
                <w:rFonts w:ascii="Arial" w:eastAsiaTheme="minorHAnsi" w:hAnsi="Arial" w:cs="Arial"/>
                <w:b/>
                <w:color w:val="auto"/>
              </w:rPr>
            </w:pPr>
            <w:r>
              <w:rPr>
                <w:rFonts w:ascii="Arial" w:eastAsiaTheme="minorHAnsi" w:hAnsi="Arial" w:cs="Arial"/>
                <w:b/>
                <w:color w:val="auto"/>
              </w:rPr>
              <w:t>Low-risk</w:t>
            </w:r>
            <w:r w:rsidR="009312F7" w:rsidRPr="002B22FF">
              <w:rPr>
                <w:rFonts w:ascii="Arial" w:eastAsiaTheme="minorHAnsi" w:hAnsi="Arial" w:cs="Arial"/>
                <w:b/>
                <w:color w:val="auto"/>
              </w:rPr>
              <w:t xml:space="preserve"> </w:t>
            </w:r>
            <w:r>
              <w:rPr>
                <w:rFonts w:ascii="Arial" w:eastAsiaTheme="minorHAnsi" w:hAnsi="Arial" w:cs="Arial"/>
                <w:b/>
                <w:color w:val="auto"/>
              </w:rPr>
              <w:t>contacts</w:t>
            </w:r>
          </w:p>
        </w:tc>
        <w:tc>
          <w:tcPr>
            <w:tcW w:w="4536" w:type="dxa"/>
            <w:tcBorders>
              <w:top w:val="single" w:sz="4" w:space="0" w:color="auto"/>
            </w:tcBorders>
            <w:shd w:val="clear" w:color="auto" w:fill="BFBFBF" w:themeFill="background1" w:themeFillShade="BF"/>
            <w:vAlign w:val="center"/>
            <w:hideMark/>
          </w:tcPr>
          <w:p w14:paraId="6DBFE8D0" w14:textId="5BB7AA43" w:rsidR="009312F7" w:rsidRPr="00A95E0C" w:rsidRDefault="00830CF0" w:rsidP="00A95E0C">
            <w:pPr>
              <w:pStyle w:val="Heading5"/>
              <w:jc w:val="center"/>
              <w:rPr>
                <w:rFonts w:ascii="Arial" w:eastAsiaTheme="minorHAnsi" w:hAnsi="Arial" w:cs="Arial"/>
                <w:b/>
                <w:color w:val="auto"/>
              </w:rPr>
            </w:pPr>
            <w:r>
              <w:rPr>
                <w:rFonts w:ascii="Arial" w:eastAsiaTheme="minorHAnsi" w:hAnsi="Arial" w:cs="Arial"/>
                <w:b/>
                <w:color w:val="auto"/>
              </w:rPr>
              <w:t>H</w:t>
            </w:r>
            <w:r w:rsidR="009312F7" w:rsidRPr="00961101">
              <w:rPr>
                <w:rFonts w:ascii="Arial" w:eastAsiaTheme="minorHAnsi" w:hAnsi="Arial" w:cs="Arial"/>
                <w:b/>
                <w:color w:val="auto"/>
              </w:rPr>
              <w:t>igh-risk</w:t>
            </w:r>
            <w:r>
              <w:rPr>
                <w:rFonts w:ascii="Arial" w:eastAsiaTheme="minorHAnsi" w:hAnsi="Arial" w:cs="Arial"/>
                <w:b/>
                <w:color w:val="auto"/>
              </w:rPr>
              <w:t xml:space="preserve"> contacts</w:t>
            </w:r>
            <w:r w:rsidR="009312F7" w:rsidRPr="00961101">
              <w:rPr>
                <w:rFonts w:ascii="Arial" w:eastAsiaTheme="minorHAnsi" w:hAnsi="Arial" w:cs="Arial"/>
                <w:b/>
                <w:color w:val="auto"/>
              </w:rPr>
              <w:t xml:space="preserve"> </w:t>
            </w:r>
          </w:p>
        </w:tc>
      </w:tr>
      <w:tr w:rsidR="008038ED" w:rsidRPr="00A64679" w14:paraId="515610A5" w14:textId="322A5D43" w:rsidTr="00257768">
        <w:tblPrEx>
          <w:tblBorders>
            <w:top w:val="single" w:sz="4" w:space="0" w:color="auto"/>
            <w:left w:val="single" w:sz="4" w:space="0" w:color="auto"/>
          </w:tblBorders>
        </w:tblPrEx>
        <w:trPr>
          <w:trHeight w:val="340"/>
        </w:trPr>
        <w:tc>
          <w:tcPr>
            <w:tcW w:w="10490" w:type="dxa"/>
            <w:gridSpan w:val="3"/>
            <w:tcBorders>
              <w:top w:val="single" w:sz="18" w:space="0" w:color="auto"/>
              <w:left w:val="single" w:sz="18" w:space="0" w:color="auto"/>
              <w:bottom w:val="single" w:sz="18" w:space="0" w:color="auto"/>
              <w:right w:val="single" w:sz="18" w:space="0" w:color="auto"/>
            </w:tcBorders>
            <w:shd w:val="clear" w:color="auto" w:fill="FFFF00"/>
          </w:tcPr>
          <w:p w14:paraId="2B89678B" w14:textId="4FA84D8F" w:rsidR="008038ED" w:rsidRPr="00A91D21" w:rsidRDefault="008038ED" w:rsidP="00CA4986">
            <w:pPr>
              <w:spacing w:after="240"/>
              <w:contextualSpacing/>
              <w:rPr>
                <w:rFonts w:cs="Arial"/>
                <w:sz w:val="18"/>
                <w:szCs w:val="18"/>
              </w:rPr>
            </w:pPr>
            <w:r w:rsidRPr="00A91D21">
              <w:rPr>
                <w:rFonts w:cs="Arial"/>
                <w:b/>
                <w:bCs/>
                <w:i/>
                <w:iCs/>
                <w:sz w:val="16"/>
                <w:szCs w:val="16"/>
              </w:rPr>
              <w:t xml:space="preserve">If </w:t>
            </w:r>
            <w:r w:rsidRPr="00D774A9">
              <w:rPr>
                <w:rFonts w:cs="Arial"/>
                <w:b/>
                <w:bCs/>
                <w:i/>
                <w:iCs/>
                <w:sz w:val="18"/>
                <w:szCs w:val="18"/>
              </w:rPr>
              <w:t>symptomatic</w:t>
            </w:r>
            <w:r w:rsidR="00011656">
              <w:rPr>
                <w:rFonts w:cs="Arial"/>
                <w:b/>
                <w:bCs/>
                <w:i/>
                <w:iCs/>
                <w:sz w:val="18"/>
                <w:szCs w:val="18"/>
              </w:rPr>
              <w:t>,</w:t>
            </w:r>
            <w:r w:rsidRPr="00D774A9">
              <w:rPr>
                <w:rFonts w:cs="Arial"/>
                <w:b/>
                <w:bCs/>
                <w:i/>
                <w:iCs/>
                <w:sz w:val="18"/>
                <w:szCs w:val="18"/>
              </w:rPr>
              <w:t xml:space="preserve"> symptoms develop</w:t>
            </w:r>
            <w:r w:rsidR="00011656">
              <w:rPr>
                <w:rFonts w:cs="Arial"/>
                <w:b/>
                <w:bCs/>
                <w:i/>
                <w:iCs/>
                <w:sz w:val="18"/>
                <w:szCs w:val="18"/>
              </w:rPr>
              <w:t>,</w:t>
            </w:r>
            <w:r w:rsidRPr="00D774A9">
              <w:rPr>
                <w:rFonts w:cs="Arial"/>
                <w:b/>
                <w:bCs/>
                <w:i/>
                <w:iCs/>
                <w:sz w:val="18"/>
                <w:szCs w:val="18"/>
              </w:rPr>
              <w:t xml:space="preserve"> or positive test: </w:t>
            </w:r>
            <w:r w:rsidRPr="00D774A9">
              <w:rPr>
                <w:rFonts w:cs="Arial"/>
                <w:sz w:val="18"/>
                <w:szCs w:val="18"/>
              </w:rPr>
              <w:t xml:space="preserve">RAT self-test*, isolate for 7 days since last contact with COVID-19 case. </w:t>
            </w:r>
            <w:r w:rsidR="004B4736">
              <w:rPr>
                <w:rFonts w:cs="Arial"/>
                <w:sz w:val="18"/>
                <w:szCs w:val="18"/>
              </w:rPr>
              <w:t xml:space="preserve">Follow public health orders of jurisdiction. </w:t>
            </w:r>
            <w:r w:rsidRPr="00D774A9">
              <w:rPr>
                <w:rFonts w:cs="Arial"/>
                <w:sz w:val="18"/>
                <w:szCs w:val="18"/>
              </w:rPr>
              <w:t>If you have symptoms at Day 6, you must stay at home until symptoms are gone. If you test positive D6, quarantine for a further 7 days.</w:t>
            </w:r>
            <w:r>
              <w:rPr>
                <w:rFonts w:cs="Arial"/>
                <w:sz w:val="16"/>
                <w:szCs w:val="16"/>
              </w:rPr>
              <w:t xml:space="preserve"> </w:t>
            </w:r>
          </w:p>
        </w:tc>
      </w:tr>
      <w:tr w:rsidR="009312F7" w:rsidRPr="0084270B" w14:paraId="16029442" w14:textId="77777777" w:rsidTr="00301D73">
        <w:trPr>
          <w:trHeight w:val="3950"/>
        </w:trPr>
        <w:tc>
          <w:tcPr>
            <w:tcW w:w="1418" w:type="dxa"/>
            <w:shd w:val="clear" w:color="auto" w:fill="358189"/>
            <w:hideMark/>
          </w:tcPr>
          <w:p w14:paraId="77AD190E" w14:textId="0411B7EE" w:rsidR="00830CF0" w:rsidRPr="00257768" w:rsidRDefault="00830CF0" w:rsidP="00423209">
            <w:pPr>
              <w:spacing w:after="60" w:line="240" w:lineRule="auto"/>
              <w:textAlignment w:val="baseline"/>
              <w:rPr>
                <w:rFonts w:eastAsia="Times New Roman" w:cs="Arial"/>
                <w:b/>
                <w:bCs/>
                <w:color w:val="FFFFFF" w:themeColor="background1"/>
                <w:sz w:val="16"/>
                <w:szCs w:val="16"/>
                <w:lang w:eastAsia="en-AU"/>
              </w:rPr>
            </w:pPr>
            <w:r w:rsidRPr="00257768">
              <w:rPr>
                <w:rFonts w:eastAsia="Times New Roman" w:cs="Arial"/>
                <w:b/>
                <w:bCs/>
                <w:color w:val="FFFFFF" w:themeColor="background1"/>
                <w:lang w:eastAsia="en-AU"/>
              </w:rPr>
              <w:t>Normal food security and supply settings</w:t>
            </w:r>
          </w:p>
        </w:tc>
        <w:tc>
          <w:tcPr>
            <w:tcW w:w="4536" w:type="dxa"/>
            <w:shd w:val="clear" w:color="auto" w:fill="B8E08C"/>
            <w:hideMark/>
          </w:tcPr>
          <w:p w14:paraId="46A721B3" w14:textId="2758A9A6" w:rsidR="009312F7" w:rsidRPr="0036047B" w:rsidRDefault="009312F7" w:rsidP="0036047B">
            <w:pPr>
              <w:spacing w:before="0" w:after="240" w:line="240" w:lineRule="auto"/>
              <w:rPr>
                <w:rFonts w:cs="Arial"/>
                <w:sz w:val="20"/>
                <w:szCs w:val="20"/>
              </w:rPr>
            </w:pPr>
            <w:r w:rsidRPr="0036047B">
              <w:rPr>
                <w:rFonts w:cs="Arial"/>
                <w:sz w:val="20"/>
                <w:szCs w:val="20"/>
              </w:rPr>
              <w:t>Continue to work</w:t>
            </w:r>
            <w:r w:rsidR="00D65D29" w:rsidRPr="0036047B">
              <w:rPr>
                <w:rFonts w:cs="Arial"/>
                <w:sz w:val="20"/>
                <w:szCs w:val="20"/>
              </w:rPr>
              <w:t>, remain vigilant for symptoms</w:t>
            </w:r>
            <w:r w:rsidR="00EB4AB2" w:rsidRPr="0036047B">
              <w:rPr>
                <w:rFonts w:cs="Arial"/>
                <w:sz w:val="20"/>
                <w:szCs w:val="20"/>
              </w:rPr>
              <w:t>, test and isolate immediately if these occur.</w:t>
            </w:r>
          </w:p>
          <w:p w14:paraId="316C1F63" w14:textId="1ADE4368" w:rsidR="00E718C9" w:rsidRPr="000474F8" w:rsidRDefault="009312F7" w:rsidP="0036047B">
            <w:pPr>
              <w:spacing w:before="0" w:after="0" w:line="240" w:lineRule="auto"/>
              <w:rPr>
                <w:rStyle w:val="Strong"/>
              </w:rPr>
            </w:pPr>
            <w:r w:rsidRPr="000474F8">
              <w:rPr>
                <w:rStyle w:val="Strong"/>
              </w:rPr>
              <w:t>Surveillance testing</w:t>
            </w:r>
            <w:r w:rsidR="004B4736" w:rsidRPr="000474F8">
              <w:rPr>
                <w:rStyle w:val="Strong"/>
              </w:rPr>
              <w:t>:</w:t>
            </w:r>
          </w:p>
          <w:p w14:paraId="376CDAAA" w14:textId="7D642CB0" w:rsidR="008923FF" w:rsidRPr="000474F8" w:rsidRDefault="008923FF" w:rsidP="000474F8">
            <w:pPr>
              <w:pStyle w:val="ListBullet2"/>
            </w:pPr>
            <w:r w:rsidRPr="000474F8">
              <w:t>Surveillance testing can be a useful tool in the context of a specific industry. Industry can manage their WHS risk through RAT use if deemed appropriate.</w:t>
            </w:r>
          </w:p>
          <w:p w14:paraId="7BE47F81" w14:textId="6DF7629B" w:rsidR="00213852" w:rsidRPr="000474F8" w:rsidRDefault="009312F7" w:rsidP="0036047B">
            <w:pPr>
              <w:spacing w:before="0" w:after="0" w:line="240" w:lineRule="auto"/>
              <w:rPr>
                <w:rStyle w:val="Strong"/>
              </w:rPr>
            </w:pPr>
            <w:r w:rsidRPr="000474F8">
              <w:rPr>
                <w:rStyle w:val="Strong"/>
              </w:rPr>
              <w:t>Additional</w:t>
            </w:r>
            <w:r w:rsidR="00213852" w:rsidRPr="000474F8">
              <w:rPr>
                <w:rStyle w:val="Strong"/>
              </w:rPr>
              <w:t>:</w:t>
            </w:r>
          </w:p>
          <w:p w14:paraId="19A5563F" w14:textId="5BCCA4E7" w:rsidR="009312F7" w:rsidRPr="0036047B" w:rsidRDefault="00D65D29" w:rsidP="000474F8">
            <w:pPr>
              <w:pStyle w:val="ListBullet2"/>
            </w:pPr>
            <w:r w:rsidRPr="0036047B">
              <w:t>surgical mask</w:t>
            </w:r>
            <w:r w:rsidR="00F429F8" w:rsidRPr="0036047B">
              <w:t>s and in other circumstances</w:t>
            </w:r>
            <w:r w:rsidR="00CE340F" w:rsidRPr="0036047B">
              <w:t>^</w:t>
            </w:r>
            <w:r w:rsidR="00F429F8" w:rsidRPr="0036047B">
              <w:t xml:space="preserve"> other PPE may be required.</w:t>
            </w:r>
          </w:p>
          <w:p w14:paraId="2E1FC217" w14:textId="77777777" w:rsidR="00132CE1" w:rsidRPr="0036047B" w:rsidRDefault="00B37C26" w:rsidP="000474F8">
            <w:pPr>
              <w:pStyle w:val="ListBullet2"/>
            </w:pPr>
            <w:r w:rsidRPr="0036047B">
              <w:t xml:space="preserve">Break areas </w:t>
            </w:r>
            <w:r w:rsidR="0082276A" w:rsidRPr="0036047B">
              <w:t xml:space="preserve">separated, well </w:t>
            </w:r>
            <w:r w:rsidRPr="0036047B">
              <w:t>ventilated and</w:t>
            </w:r>
            <w:r w:rsidR="00795DC8" w:rsidRPr="0036047B">
              <w:t xml:space="preserve"> T</w:t>
            </w:r>
            <w:r w:rsidR="008038ED" w:rsidRPr="0036047B">
              <w:t xml:space="preserve">eam </w:t>
            </w:r>
            <w:r w:rsidR="00795DC8" w:rsidRPr="0036047B">
              <w:t>M</w:t>
            </w:r>
            <w:r w:rsidR="008038ED" w:rsidRPr="0036047B">
              <w:t>ember</w:t>
            </w:r>
            <w:r w:rsidR="00795DC8" w:rsidRPr="0036047B">
              <w:t>s</w:t>
            </w:r>
            <w:r w:rsidR="008038ED" w:rsidRPr="0036047B">
              <w:t xml:space="preserve"> (TM)</w:t>
            </w:r>
            <w:r w:rsidR="00795DC8" w:rsidRPr="0036047B">
              <w:t xml:space="preserve"> eat </w:t>
            </w:r>
            <w:r w:rsidR="0082276A" w:rsidRPr="0036047B">
              <w:t>distanced by 1.5m</w:t>
            </w:r>
          </w:p>
          <w:p w14:paraId="36CABADF" w14:textId="4CFF0E73" w:rsidR="00520FE0" w:rsidRPr="000474F8" w:rsidRDefault="00520FE0" w:rsidP="000474F8">
            <w:pPr>
              <w:pStyle w:val="ListBullet2"/>
            </w:pPr>
            <w:r w:rsidRPr="000474F8">
              <w:t>wear a mask while travelling to work</w:t>
            </w:r>
          </w:p>
        </w:tc>
        <w:tc>
          <w:tcPr>
            <w:tcW w:w="4536" w:type="dxa"/>
            <w:shd w:val="clear" w:color="auto" w:fill="FF0000"/>
            <w:hideMark/>
          </w:tcPr>
          <w:p w14:paraId="4FF11699" w14:textId="0717E4D2" w:rsidR="009312F7" w:rsidRPr="00301D73" w:rsidRDefault="009312F7" w:rsidP="00C67624">
            <w:pPr>
              <w:spacing w:after="0"/>
              <w:rPr>
                <w:rFonts w:cs="Arial"/>
                <w:color w:val="FFFFFF" w:themeColor="background1"/>
                <w:sz w:val="18"/>
                <w:szCs w:val="18"/>
              </w:rPr>
            </w:pPr>
            <w:r w:rsidRPr="00301D73">
              <w:rPr>
                <w:rFonts w:cs="Arial"/>
                <w:color w:val="FFFFFF" w:themeColor="background1"/>
                <w:sz w:val="18"/>
                <w:szCs w:val="18"/>
              </w:rPr>
              <w:t xml:space="preserve">Immediately </w:t>
            </w:r>
            <w:r w:rsidR="00213852" w:rsidRPr="00301D73">
              <w:rPr>
                <w:rFonts w:cs="Arial"/>
                <w:color w:val="FFFFFF" w:themeColor="background1"/>
                <w:sz w:val="18"/>
                <w:szCs w:val="18"/>
              </w:rPr>
              <w:t>quarantine</w:t>
            </w:r>
            <w:r w:rsidRPr="00301D73">
              <w:rPr>
                <w:rFonts w:cs="Arial"/>
                <w:color w:val="FFFFFF" w:themeColor="background1"/>
                <w:sz w:val="18"/>
                <w:szCs w:val="18"/>
              </w:rPr>
              <w:t xml:space="preserve"> for 7 days</w:t>
            </w:r>
            <w:r w:rsidR="008038ED" w:rsidRPr="00301D73">
              <w:rPr>
                <w:rFonts w:cs="Arial"/>
                <w:color w:val="FFFFFF" w:themeColor="background1"/>
                <w:sz w:val="18"/>
                <w:szCs w:val="18"/>
              </w:rPr>
              <w:t xml:space="preserve"> since last contact with COVID-19 case</w:t>
            </w:r>
            <w:r w:rsidRPr="00301D73">
              <w:rPr>
                <w:rFonts w:cs="Arial"/>
                <w:color w:val="FFFFFF" w:themeColor="background1"/>
                <w:sz w:val="18"/>
                <w:szCs w:val="18"/>
              </w:rPr>
              <w:t>.</w:t>
            </w:r>
          </w:p>
          <w:p w14:paraId="2D8E7BEA" w14:textId="07136835" w:rsidR="008038ED" w:rsidRPr="00301D73" w:rsidRDefault="008038ED" w:rsidP="000474F8">
            <w:pPr>
              <w:pStyle w:val="ListBullet2"/>
            </w:pPr>
            <w:r w:rsidRPr="00301D73">
              <w:t>RAT self-test Day 1 and Day 6</w:t>
            </w:r>
          </w:p>
          <w:p w14:paraId="0264938B" w14:textId="4BFF8311" w:rsidR="009312F7" w:rsidRPr="00780445" w:rsidRDefault="009312F7" w:rsidP="000474F8">
            <w:pPr>
              <w:pStyle w:val="ListBullet2"/>
            </w:pPr>
            <w:r w:rsidRPr="00780445">
              <w:t>Return to work</w:t>
            </w:r>
            <w:r w:rsidR="00942EA4" w:rsidRPr="00780445">
              <w:t xml:space="preserve"> </w:t>
            </w:r>
            <w:r w:rsidR="00EB4AB2" w:rsidRPr="00780445">
              <w:t xml:space="preserve">(RTW) </w:t>
            </w:r>
            <w:r w:rsidR="00E37319" w:rsidRPr="00780445">
              <w:t xml:space="preserve">after 7 days of home isolation </w:t>
            </w:r>
            <w:r w:rsidRPr="00780445">
              <w:t xml:space="preserve">when </w:t>
            </w:r>
            <w:r w:rsidR="00E37319" w:rsidRPr="00780445">
              <w:t>D</w:t>
            </w:r>
            <w:r w:rsidRPr="00715B4F">
              <w:t xml:space="preserve">ay 6 test </w:t>
            </w:r>
            <w:r w:rsidR="00E37319" w:rsidRPr="00780445">
              <w:t xml:space="preserve">is </w:t>
            </w:r>
            <w:r w:rsidRPr="00715B4F">
              <w:t>negative</w:t>
            </w:r>
            <w:r w:rsidR="003120F9" w:rsidRPr="00715B4F">
              <w:t xml:space="preserve"> and</w:t>
            </w:r>
            <w:r w:rsidR="00715B4F" w:rsidRPr="00780445">
              <w:t xml:space="preserve"> </w:t>
            </w:r>
            <w:r w:rsidR="00E37319" w:rsidRPr="00780445">
              <w:t>no symptoms</w:t>
            </w:r>
            <w:r w:rsidR="003120F9" w:rsidRPr="00715B4F">
              <w:t>.</w:t>
            </w:r>
          </w:p>
          <w:p w14:paraId="39B6E148" w14:textId="0C1ABFEB" w:rsidR="00E20A93" w:rsidRPr="00301D73" w:rsidRDefault="00E20A93" w:rsidP="000474F8">
            <w:pPr>
              <w:pStyle w:val="ListBullet2"/>
            </w:pPr>
            <w:r w:rsidRPr="00301D73">
              <w:t xml:space="preserve">Continue to monitor for symptoms for a </w:t>
            </w:r>
            <w:r w:rsidR="001C5010" w:rsidRPr="00301D73">
              <w:t>total</w:t>
            </w:r>
            <w:r w:rsidR="00390AAE" w:rsidRPr="00301D73">
              <w:t xml:space="preserve"> </w:t>
            </w:r>
            <w:r w:rsidRPr="00301D73">
              <w:t>14 days</w:t>
            </w:r>
            <w:r w:rsidR="00B21978" w:rsidRPr="00301D73">
              <w:t xml:space="preserve"> from exposure</w:t>
            </w:r>
          </w:p>
          <w:p w14:paraId="5586233C" w14:textId="21B43D37" w:rsidR="00EB4AB2" w:rsidRPr="00301D73" w:rsidRDefault="00EB4AB2" w:rsidP="000474F8">
            <w:pPr>
              <w:pStyle w:val="ListBullet2"/>
            </w:pPr>
            <w:r w:rsidRPr="00301D73">
              <w:t xml:space="preserve">Apply additional requirements on RTW as below. </w:t>
            </w:r>
          </w:p>
        </w:tc>
      </w:tr>
      <w:tr w:rsidR="009312F7" w:rsidRPr="0084270B" w14:paraId="122EA4D8" w14:textId="77777777" w:rsidTr="0000790C">
        <w:trPr>
          <w:trHeight w:val="6740"/>
        </w:trPr>
        <w:tc>
          <w:tcPr>
            <w:tcW w:w="1418" w:type="dxa"/>
            <w:shd w:val="clear" w:color="auto" w:fill="358189"/>
            <w:hideMark/>
          </w:tcPr>
          <w:p w14:paraId="45626519" w14:textId="7FBB8614" w:rsidR="009312F7" w:rsidRDefault="009312F7" w:rsidP="00423209">
            <w:pPr>
              <w:spacing w:after="60" w:line="240" w:lineRule="auto"/>
              <w:textAlignment w:val="baseline"/>
              <w:rPr>
                <w:rFonts w:eastAsia="Times New Roman" w:cs="Arial"/>
                <w:b/>
                <w:bCs/>
                <w:color w:val="FFFFFF" w:themeColor="background1"/>
                <w:lang w:eastAsia="en-AU"/>
              </w:rPr>
            </w:pPr>
            <w:r w:rsidRPr="009312F7">
              <w:rPr>
                <w:rFonts w:eastAsia="Times New Roman" w:cs="Arial"/>
                <w:b/>
                <w:bCs/>
                <w:color w:val="FFFFFF" w:themeColor="background1"/>
                <w:lang w:eastAsia="en-AU"/>
              </w:rPr>
              <w:t xml:space="preserve">High impact on </w:t>
            </w:r>
            <w:r w:rsidR="004D7A3A">
              <w:rPr>
                <w:rFonts w:eastAsia="Times New Roman" w:cs="Arial"/>
                <w:b/>
                <w:bCs/>
                <w:color w:val="FFFFFF" w:themeColor="background1"/>
                <w:lang w:eastAsia="en-AU"/>
              </w:rPr>
              <w:t xml:space="preserve">food security </w:t>
            </w:r>
            <w:r w:rsidR="00BA44BC">
              <w:rPr>
                <w:rFonts w:eastAsia="Times New Roman" w:cs="Arial"/>
                <w:b/>
                <w:bCs/>
                <w:color w:val="FFFFFF" w:themeColor="background1"/>
                <w:lang w:eastAsia="en-AU"/>
              </w:rPr>
              <w:t>and supply settings</w:t>
            </w:r>
          </w:p>
          <w:p w14:paraId="7559856F" w14:textId="42B9A527" w:rsidR="00830CF0" w:rsidRDefault="00EB4AB2" w:rsidP="00423209">
            <w:pPr>
              <w:spacing w:after="60" w:line="240" w:lineRule="auto"/>
              <w:textAlignment w:val="baseline"/>
              <w:rPr>
                <w:rFonts w:eastAsia="Times New Roman" w:cs="Arial"/>
                <w:b/>
                <w:bCs/>
                <w:color w:val="FFFFFF" w:themeColor="background1"/>
                <w:sz w:val="18"/>
                <w:szCs w:val="18"/>
                <w:lang w:eastAsia="en-AU"/>
              </w:rPr>
            </w:pPr>
            <w:r>
              <w:rPr>
                <w:rFonts w:eastAsia="Times New Roman" w:cs="Arial"/>
                <w:b/>
                <w:bCs/>
                <w:color w:val="FFFFFF" w:themeColor="background1"/>
                <w:sz w:val="18"/>
                <w:szCs w:val="18"/>
                <w:lang w:eastAsia="en-AU"/>
              </w:rPr>
              <w:t>*</w:t>
            </w:r>
            <w:r w:rsidR="00A52888" w:rsidRPr="003B48DB">
              <w:rPr>
                <w:rFonts w:eastAsia="Times New Roman" w:cs="Arial"/>
                <w:b/>
                <w:bCs/>
                <w:i/>
                <w:iCs/>
                <w:color w:val="FFFFFF" w:themeColor="background1"/>
                <w:sz w:val="18"/>
                <w:szCs w:val="18"/>
                <w:lang w:eastAsia="en-AU"/>
              </w:rPr>
              <w:t xml:space="preserve">Critical risk to service delivery </w:t>
            </w:r>
            <w:r w:rsidRPr="003B48DB">
              <w:rPr>
                <w:rFonts w:eastAsia="Times New Roman" w:cs="Arial"/>
                <w:b/>
                <w:bCs/>
                <w:i/>
                <w:iCs/>
                <w:color w:val="FFFFFF" w:themeColor="background1"/>
                <w:sz w:val="18"/>
                <w:szCs w:val="18"/>
                <w:lang w:eastAsia="en-AU"/>
              </w:rPr>
              <w:t xml:space="preserve">Requires senior management </w:t>
            </w:r>
            <w:r w:rsidR="004E23A6">
              <w:rPr>
                <w:rFonts w:eastAsia="Times New Roman" w:cs="Arial"/>
                <w:b/>
                <w:bCs/>
                <w:i/>
                <w:iCs/>
                <w:color w:val="FFFFFF" w:themeColor="background1"/>
                <w:sz w:val="18"/>
                <w:szCs w:val="18"/>
                <w:lang w:eastAsia="en-AU"/>
              </w:rPr>
              <w:t xml:space="preserve">determination </w:t>
            </w:r>
            <w:r>
              <w:rPr>
                <w:rFonts w:eastAsia="Times New Roman" w:cs="Arial"/>
                <w:b/>
                <w:bCs/>
                <w:color w:val="FFFFFF" w:themeColor="background1"/>
                <w:sz w:val="18"/>
                <w:szCs w:val="18"/>
                <w:lang w:eastAsia="en-AU"/>
              </w:rPr>
              <w:t xml:space="preserve"> </w:t>
            </w:r>
          </w:p>
          <w:p w14:paraId="7BFE6B2F" w14:textId="4E3498F3" w:rsidR="00830CF0" w:rsidRPr="00EB4AB2" w:rsidRDefault="00830CF0" w:rsidP="00423209">
            <w:pPr>
              <w:spacing w:after="60" w:line="240" w:lineRule="auto"/>
              <w:textAlignment w:val="baseline"/>
              <w:rPr>
                <w:rFonts w:eastAsia="Times New Roman" w:cs="Arial"/>
                <w:b/>
                <w:bCs/>
                <w:color w:val="FFFFFF" w:themeColor="background1"/>
                <w:sz w:val="18"/>
                <w:szCs w:val="18"/>
                <w:lang w:eastAsia="en-AU"/>
              </w:rPr>
            </w:pPr>
            <w:r>
              <w:rPr>
                <w:rFonts w:eastAsia="Times New Roman" w:cs="Arial"/>
                <w:b/>
                <w:bCs/>
                <w:color w:val="FFFFFF" w:themeColor="background1"/>
                <w:sz w:val="18"/>
                <w:szCs w:val="18"/>
                <w:lang w:eastAsia="en-AU"/>
              </w:rPr>
              <w:t>Essential services</w:t>
            </w:r>
            <w:r w:rsidR="009203CE">
              <w:rPr>
                <w:rFonts w:eastAsia="Times New Roman" w:cs="Arial"/>
                <w:b/>
                <w:bCs/>
                <w:color w:val="FFFFFF" w:themeColor="background1"/>
                <w:sz w:val="18"/>
                <w:szCs w:val="18"/>
                <w:lang w:eastAsia="en-AU"/>
              </w:rPr>
              <w:t>/supply</w:t>
            </w:r>
            <w:r>
              <w:rPr>
                <w:rFonts w:eastAsia="Times New Roman" w:cs="Arial"/>
                <w:b/>
                <w:bCs/>
                <w:color w:val="FFFFFF" w:themeColor="background1"/>
                <w:sz w:val="18"/>
                <w:szCs w:val="18"/>
                <w:lang w:eastAsia="en-AU"/>
              </w:rPr>
              <w:t xml:space="preserve"> are disrupted </w:t>
            </w:r>
          </w:p>
        </w:tc>
        <w:tc>
          <w:tcPr>
            <w:tcW w:w="4536" w:type="dxa"/>
            <w:tcBorders>
              <w:bottom w:val="single" w:sz="4" w:space="0" w:color="auto"/>
            </w:tcBorders>
            <w:shd w:val="clear" w:color="auto" w:fill="B8E08C"/>
            <w:hideMark/>
          </w:tcPr>
          <w:p w14:paraId="4172592E" w14:textId="28999FB5" w:rsidR="001A6DA1" w:rsidRPr="000474F8" w:rsidRDefault="001A6DA1" w:rsidP="000474F8">
            <w:pPr>
              <w:spacing w:before="0" w:after="240" w:line="240" w:lineRule="auto"/>
              <w:rPr>
                <w:rStyle w:val="Strong"/>
              </w:rPr>
            </w:pPr>
            <w:r w:rsidRPr="000474F8">
              <w:rPr>
                <w:rStyle w:val="Strong"/>
              </w:rPr>
              <w:t>Additional requirements</w:t>
            </w:r>
            <w:r w:rsidR="00007CFF" w:rsidRPr="000474F8">
              <w:rPr>
                <w:rStyle w:val="Strong"/>
              </w:rPr>
              <w:t xml:space="preserve"> – entire site</w:t>
            </w:r>
            <w:r w:rsidRPr="000474F8">
              <w:rPr>
                <w:rStyle w:val="Strong"/>
              </w:rPr>
              <w:t>:</w:t>
            </w:r>
          </w:p>
          <w:p w14:paraId="5AD404CA" w14:textId="427C60B8" w:rsidR="001A6DA1" w:rsidRPr="000474F8" w:rsidRDefault="001A6DA1" w:rsidP="000474F8">
            <w:pPr>
              <w:pStyle w:val="ListBullet2"/>
            </w:pPr>
            <w:r w:rsidRPr="000474F8">
              <w:t xml:space="preserve">Work in surgical mask and </w:t>
            </w:r>
            <w:r w:rsidR="00F429F8" w:rsidRPr="000474F8">
              <w:t>in other circumstances</w:t>
            </w:r>
            <w:r w:rsidR="004B4736" w:rsidRPr="000474F8">
              <w:t>^</w:t>
            </w:r>
            <w:r w:rsidR="00F429F8" w:rsidRPr="000474F8">
              <w:t xml:space="preserve"> other PPE may be required.</w:t>
            </w:r>
          </w:p>
          <w:p w14:paraId="775B410F" w14:textId="119E6A7F" w:rsidR="006764F0" w:rsidRDefault="001A6DA1" w:rsidP="000474F8">
            <w:pPr>
              <w:pStyle w:val="ListBullet2"/>
            </w:pPr>
            <w:r>
              <w:t>Break areas separated</w:t>
            </w:r>
            <w:r w:rsidR="00A85C3B" w:rsidRPr="000474F8">
              <w:t>#</w:t>
            </w:r>
            <w:r w:rsidR="00DC39BB">
              <w:t xml:space="preserve"> (consider </w:t>
            </w:r>
            <w:proofErr w:type="spellStart"/>
            <w:r w:rsidR="00DC39BB">
              <w:t>cohorting</w:t>
            </w:r>
            <w:proofErr w:type="spellEnd"/>
            <w:r w:rsidR="00DC39BB">
              <w:t xml:space="preserve"> of staff</w:t>
            </w:r>
            <w:r w:rsidR="00C86BC1">
              <w:t>)</w:t>
            </w:r>
            <w:r>
              <w:t xml:space="preserve">, well ventilated and </w:t>
            </w:r>
            <w:r w:rsidR="004F29B0">
              <w:t>physical distancing observed</w:t>
            </w:r>
          </w:p>
          <w:p w14:paraId="73C07190" w14:textId="1B713733" w:rsidR="00FC13BB" w:rsidRPr="0036047B" w:rsidRDefault="001A6DA1" w:rsidP="000474F8">
            <w:pPr>
              <w:pStyle w:val="ListBullet2"/>
              <w:rPr>
                <w:sz w:val="22"/>
              </w:rPr>
            </w:pPr>
            <w:r w:rsidRPr="00EB4AB2">
              <w:t>Limit work to a single site</w:t>
            </w:r>
            <w:r>
              <w:t xml:space="preserve"> and </w:t>
            </w:r>
            <w:r w:rsidRPr="00EB4AB2">
              <w:t>area</w:t>
            </w:r>
            <w:r>
              <w:t xml:space="preserve"> (where the workplace has distinct areas)</w:t>
            </w:r>
          </w:p>
        </w:tc>
        <w:tc>
          <w:tcPr>
            <w:tcW w:w="4536" w:type="dxa"/>
            <w:tcBorders>
              <w:bottom w:val="single" w:sz="4" w:space="0" w:color="auto"/>
            </w:tcBorders>
            <w:shd w:val="clear" w:color="auto" w:fill="FFDF79"/>
            <w:hideMark/>
          </w:tcPr>
          <w:p w14:paraId="4E3BA898" w14:textId="77777777" w:rsidR="00A050AB" w:rsidRPr="000474F8" w:rsidRDefault="00A050AB" w:rsidP="000474F8">
            <w:pPr>
              <w:spacing w:before="0" w:after="0" w:line="240" w:lineRule="auto"/>
              <w:rPr>
                <w:rStyle w:val="Strong"/>
              </w:rPr>
            </w:pPr>
            <w:r w:rsidRPr="000474F8">
              <w:rPr>
                <w:rStyle w:val="Strong"/>
              </w:rPr>
              <w:t xml:space="preserve">Asymptomatic: </w:t>
            </w:r>
          </w:p>
          <w:p w14:paraId="61BFC0BC" w14:textId="06B4381A" w:rsidR="00A050AB" w:rsidRPr="00EB4AB2" w:rsidRDefault="00A050AB" w:rsidP="000474F8">
            <w:pPr>
              <w:pStyle w:val="ListBullet2"/>
            </w:pPr>
            <w:r w:rsidRPr="00EB4AB2">
              <w:t>Continue to work</w:t>
            </w:r>
            <w:r>
              <w:t xml:space="preserve"> </w:t>
            </w:r>
            <w:r w:rsidR="00640CF3">
              <w:t>if</w:t>
            </w:r>
            <w:r>
              <w:t xml:space="preserve"> negative day 1 RAT</w:t>
            </w:r>
            <w:r w:rsidR="00314332">
              <w:t>*</w:t>
            </w:r>
          </w:p>
          <w:p w14:paraId="6A8C8BEF" w14:textId="435EE3BC" w:rsidR="004B4736" w:rsidRDefault="002C4E84" w:rsidP="000474F8">
            <w:pPr>
              <w:pStyle w:val="ListBullet2"/>
            </w:pPr>
            <w:r>
              <w:t>RAT every s</w:t>
            </w:r>
            <w:r w:rsidR="004B4736" w:rsidRPr="008038ED">
              <w:t>econd da</w:t>
            </w:r>
            <w:r>
              <w:t>y</w:t>
            </w:r>
            <w:r w:rsidR="004B4736" w:rsidRPr="008038ED">
              <w:t xml:space="preserve"> until Day 6</w:t>
            </w:r>
          </w:p>
          <w:p w14:paraId="213C121A" w14:textId="77777777" w:rsidR="00A050AB" w:rsidRDefault="00A050AB" w:rsidP="000474F8">
            <w:pPr>
              <w:pStyle w:val="ListBullet2"/>
            </w:pPr>
            <w:r w:rsidRPr="00EB4AB2">
              <w:t>Monitor for symptoms, test, and isolate immediately if symptoms develop.</w:t>
            </w:r>
          </w:p>
          <w:p w14:paraId="188F40F8" w14:textId="26729E90" w:rsidR="00A050AB" w:rsidRDefault="004B4736" w:rsidP="000474F8">
            <w:pPr>
              <w:pStyle w:val="ListBullet2"/>
            </w:pPr>
            <w:r>
              <w:t xml:space="preserve">Must </w:t>
            </w:r>
            <w:r w:rsidR="00A050AB" w:rsidRPr="00EB4AB2">
              <w:t xml:space="preserve">quarantine </w:t>
            </w:r>
            <w:r>
              <w:t>outside of work</w:t>
            </w:r>
            <w:r w:rsidR="00A050AB" w:rsidRPr="00EB4AB2">
              <w:t xml:space="preserve"> until cleared or negative test day 6-7, </w:t>
            </w:r>
          </w:p>
          <w:p w14:paraId="4ABC358C" w14:textId="3B3EB304" w:rsidR="00A050AB" w:rsidRDefault="00FE0B65" w:rsidP="000474F8">
            <w:pPr>
              <w:pStyle w:val="ListBullet2"/>
            </w:pPr>
            <w:r>
              <w:t>If possible, travel alon</w:t>
            </w:r>
            <w:r w:rsidR="00E172BF">
              <w:t>e</w:t>
            </w:r>
            <w:r>
              <w:t xml:space="preserve"> to work. If not possible, wear a mask while car-pooling or using public transport.</w:t>
            </w:r>
          </w:p>
          <w:p w14:paraId="6F667B57" w14:textId="76A2654E" w:rsidR="004B4736" w:rsidRPr="00C67624" w:rsidRDefault="004B4736" w:rsidP="000474F8">
            <w:pPr>
              <w:pStyle w:val="ListBullet2"/>
            </w:pPr>
            <w:r w:rsidRPr="00EB4AB2">
              <w:t xml:space="preserve">Continue to monitor for symptoms for a </w:t>
            </w:r>
            <w:r>
              <w:t xml:space="preserve">total </w:t>
            </w:r>
            <w:r w:rsidRPr="00EB4AB2">
              <w:t>14 days</w:t>
            </w:r>
            <w:r>
              <w:t xml:space="preserve"> from exposure.</w:t>
            </w:r>
          </w:p>
          <w:p w14:paraId="77A04A82" w14:textId="77777777" w:rsidR="00A20754" w:rsidRPr="000474F8" w:rsidRDefault="00A20754" w:rsidP="000474F8">
            <w:pPr>
              <w:spacing w:before="0" w:after="0" w:line="240" w:lineRule="auto"/>
              <w:rPr>
                <w:rStyle w:val="Strong"/>
              </w:rPr>
            </w:pPr>
            <w:r w:rsidRPr="000474F8">
              <w:rPr>
                <w:rStyle w:val="Strong"/>
              </w:rPr>
              <w:t>If negative:</w:t>
            </w:r>
          </w:p>
          <w:p w14:paraId="5B574AD8" w14:textId="264188CE" w:rsidR="00A20754" w:rsidRDefault="00A20754" w:rsidP="000474F8">
            <w:pPr>
              <w:pStyle w:val="ListBullet2"/>
            </w:pPr>
            <w:r w:rsidRPr="008038ED">
              <w:t xml:space="preserve">RAT self-test Day 1 and </w:t>
            </w:r>
            <w:r w:rsidR="0000790C">
              <w:t>every s</w:t>
            </w:r>
            <w:r w:rsidR="0000790C" w:rsidRPr="008038ED">
              <w:t>econd da</w:t>
            </w:r>
            <w:r w:rsidR="0000790C">
              <w:t>y</w:t>
            </w:r>
            <w:r w:rsidR="0000790C" w:rsidRPr="008038ED">
              <w:t xml:space="preserve"> until Day 6</w:t>
            </w:r>
          </w:p>
          <w:p w14:paraId="0F8A7874" w14:textId="0B1FE25C" w:rsidR="00A050AB" w:rsidRDefault="00A20754" w:rsidP="000474F8">
            <w:pPr>
              <w:pStyle w:val="ListBullet2"/>
            </w:pPr>
            <w:r w:rsidRPr="4228F4DD">
              <w:t xml:space="preserve">Continue to monitor for symptoms for </w:t>
            </w:r>
            <w:r w:rsidR="00301D73">
              <w:t>a total</w:t>
            </w:r>
            <w:r w:rsidRPr="4228F4DD">
              <w:t xml:space="preserve"> 14 days</w:t>
            </w:r>
            <w:r w:rsidR="00301D73">
              <w:t xml:space="preserve"> from exposure</w:t>
            </w:r>
          </w:p>
          <w:p w14:paraId="3929EC1B" w14:textId="75B1862B" w:rsidR="00715B4F" w:rsidRPr="000474F8" w:rsidRDefault="00D4287B" w:rsidP="000474F8">
            <w:pPr>
              <w:spacing w:before="0" w:after="0" w:line="240" w:lineRule="auto"/>
              <w:rPr>
                <w:rStyle w:val="Strong"/>
              </w:rPr>
            </w:pPr>
            <w:r w:rsidRPr="000474F8">
              <w:rPr>
                <w:rStyle w:val="Strong"/>
              </w:rPr>
              <w:t>If positive RAT:</w:t>
            </w:r>
          </w:p>
          <w:p w14:paraId="6D0C2FB0" w14:textId="36751901" w:rsidR="00D4287B" w:rsidRPr="000474F8" w:rsidRDefault="00715B4F" w:rsidP="000474F8">
            <w:pPr>
              <w:pStyle w:val="ListBullet2"/>
            </w:pPr>
            <w:r>
              <w:t>F</w:t>
            </w:r>
            <w:r w:rsidR="0000790C">
              <w:t>ollow protocol in red box.</w:t>
            </w:r>
          </w:p>
          <w:p w14:paraId="610D91A2" w14:textId="77777777" w:rsidR="000474F8" w:rsidRDefault="0E7E938E" w:rsidP="000474F8">
            <w:pPr>
              <w:spacing w:before="0" w:line="240" w:lineRule="auto"/>
              <w:rPr>
                <w:rFonts w:cs="Arial"/>
                <w:b/>
                <w:bCs/>
                <w:sz w:val="18"/>
                <w:szCs w:val="18"/>
              </w:rPr>
            </w:pPr>
            <w:r w:rsidRPr="000474F8">
              <w:rPr>
                <w:rStyle w:val="Strong"/>
              </w:rPr>
              <w:t xml:space="preserve">If </w:t>
            </w:r>
            <w:r w:rsidR="00763FCA" w:rsidRPr="000474F8">
              <w:rPr>
                <w:rStyle w:val="Strong"/>
              </w:rPr>
              <w:t>become</w:t>
            </w:r>
            <w:r w:rsidR="00A56F7D" w:rsidRPr="000474F8">
              <w:rPr>
                <w:rStyle w:val="Strong"/>
              </w:rPr>
              <w:t xml:space="preserve"> </w:t>
            </w:r>
            <w:r w:rsidRPr="000474F8">
              <w:rPr>
                <w:rStyle w:val="Strong"/>
              </w:rPr>
              <w:t>symptomatic:</w:t>
            </w:r>
            <w:r w:rsidRPr="4228F4DD">
              <w:rPr>
                <w:rFonts w:cs="Arial"/>
                <w:b/>
                <w:bCs/>
                <w:sz w:val="18"/>
                <w:szCs w:val="18"/>
              </w:rPr>
              <w:t xml:space="preserve"> </w:t>
            </w:r>
          </w:p>
          <w:p w14:paraId="012F647C" w14:textId="17DBA9CB" w:rsidR="002934B9" w:rsidRPr="000474F8" w:rsidRDefault="34A4E056" w:rsidP="000474F8">
            <w:pPr>
              <w:pStyle w:val="ListBullet2"/>
            </w:pPr>
            <w:r w:rsidRPr="000474F8">
              <w:t xml:space="preserve">Immediately quarantine and take </w:t>
            </w:r>
            <w:r w:rsidR="007D0F5F" w:rsidRPr="000474F8">
              <w:t xml:space="preserve">RAT </w:t>
            </w:r>
            <w:r w:rsidRPr="000474F8">
              <w:t>test</w:t>
            </w:r>
            <w:r w:rsidR="0000790C" w:rsidRPr="000474F8">
              <w:t xml:space="preserve">. </w:t>
            </w:r>
            <w:r w:rsidR="00237CA1" w:rsidRPr="000474F8">
              <w:t>F</w:t>
            </w:r>
            <w:r w:rsidR="0000790C" w:rsidRPr="000474F8">
              <w:t>ollow protocol in red box.</w:t>
            </w:r>
          </w:p>
        </w:tc>
      </w:tr>
    </w:tbl>
    <w:p w14:paraId="533E9BC2" w14:textId="78F2DA1D" w:rsidR="00F90191" w:rsidRPr="000474F8" w:rsidRDefault="006A5231" w:rsidP="000474F8">
      <w:pPr>
        <w:pStyle w:val="css-iynevi"/>
      </w:pPr>
      <w:bookmarkStart w:id="10" w:name="_Table_1:_Workers"/>
      <w:bookmarkStart w:id="11" w:name="_Table_2:_Workers"/>
      <w:bookmarkStart w:id="12" w:name="_Table_3:_PPE"/>
      <w:bookmarkStart w:id="13" w:name="_Table_4:_Recommended"/>
      <w:bookmarkStart w:id="14" w:name="_Table_3:_Recommended"/>
      <w:bookmarkEnd w:id="10"/>
      <w:bookmarkEnd w:id="11"/>
      <w:bookmarkEnd w:id="12"/>
      <w:bookmarkEnd w:id="13"/>
      <w:bookmarkEnd w:id="14"/>
      <w:r w:rsidRPr="00257768">
        <w:t xml:space="preserve">^ </w:t>
      </w:r>
      <w:r w:rsidR="00C87C66">
        <w:t xml:space="preserve">Where fitted PPE is warranted, </w:t>
      </w:r>
      <w:r w:rsidR="001355D5">
        <w:t>available and training has occurred.</w:t>
      </w:r>
    </w:p>
    <w:p w14:paraId="3E916932" w14:textId="3BD77209" w:rsidR="003F170A" w:rsidRPr="00C77D8D" w:rsidRDefault="003F170A" w:rsidP="00C77D8D">
      <w:pPr>
        <w:pStyle w:val="css-iynevi"/>
      </w:pPr>
      <w:r>
        <w:t>*</w:t>
      </w:r>
      <w:r w:rsidRPr="003F170A">
        <w:t xml:space="preserve"> If required testing unavailable, staff must not attend the workplace.</w:t>
      </w:r>
    </w:p>
    <w:p w14:paraId="43C2C7A6" w14:textId="6701A3FB" w:rsidR="007206D2" w:rsidRPr="003F170A" w:rsidRDefault="003F170A" w:rsidP="00C77D8D">
      <w:pPr>
        <w:pStyle w:val="css-iynevi"/>
        <w:rPr>
          <w:i/>
          <w:color w:val="3F4A75"/>
          <w:highlight w:val="yellow"/>
        </w:rPr>
      </w:pPr>
      <w:r w:rsidRPr="003F170A">
        <w:t xml:space="preserve">#The </w:t>
      </w:r>
      <w:r w:rsidR="00FE1FE0">
        <w:t>provider</w:t>
      </w:r>
      <w:r w:rsidR="00FE1FE0" w:rsidRPr="003F170A">
        <w:t xml:space="preserve"> </w:t>
      </w:r>
      <w:r w:rsidRPr="003F170A">
        <w:t>must provide an adequate place for workers to observe their breaks.</w:t>
      </w:r>
    </w:p>
    <w:sectPr w:rsidR="007206D2" w:rsidRPr="003F170A" w:rsidSect="0036047B">
      <w:headerReference w:type="default" r:id="rId14"/>
      <w:footerReference w:type="default" r:id="rId15"/>
      <w:pgSz w:w="11906" w:h="16838"/>
      <w:pgMar w:top="426" w:right="1440" w:bottom="567" w:left="1440" w:header="709"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313A2" w14:textId="77777777" w:rsidR="00C0243C" w:rsidRDefault="00C0243C" w:rsidP="0084360D">
      <w:pPr>
        <w:spacing w:before="0" w:after="0" w:line="240" w:lineRule="auto"/>
      </w:pPr>
      <w:r>
        <w:separator/>
      </w:r>
    </w:p>
  </w:endnote>
  <w:endnote w:type="continuationSeparator" w:id="0">
    <w:p w14:paraId="7020A2C5" w14:textId="77777777" w:rsidR="00C0243C" w:rsidRDefault="00C0243C" w:rsidP="0084360D">
      <w:pPr>
        <w:spacing w:before="0" w:after="0" w:line="240" w:lineRule="auto"/>
      </w:pPr>
      <w:r>
        <w:continuationSeparator/>
      </w:r>
    </w:p>
  </w:endnote>
  <w:endnote w:type="continuationNotice" w:id="1">
    <w:p w14:paraId="4435ACB2" w14:textId="77777777" w:rsidR="00C0243C" w:rsidRDefault="00C024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2872" w14:textId="454D1F18" w:rsidR="0084360D" w:rsidRPr="00C77D8D" w:rsidRDefault="0084360D" w:rsidP="00C77D8D">
    <w:pPr>
      <w:pStyle w:val="Footer"/>
    </w:pPr>
    <w:bookmarkStart w:id="15" w:name="_Hlk91590838"/>
    <w:r w:rsidRPr="00C77D8D">
      <w:t xml:space="preserve">Work Permissions and Restrictions for Workers in </w:t>
    </w:r>
    <w:r w:rsidR="00F164CA" w:rsidRPr="00C77D8D">
      <w:t xml:space="preserve">Food and Grocery </w:t>
    </w:r>
    <w:r w:rsidR="008C0A9A" w:rsidRPr="00C77D8D">
      <w:t>Supply –</w:t>
    </w:r>
    <w:r w:rsidRPr="00C77D8D">
      <w:t xml:space="preserve"> Interim Guidance </w:t>
    </w:r>
    <w:r w:rsidR="00600695" w:rsidRPr="00C77D8D">
      <w:t xml:space="preserve">– </w:t>
    </w:r>
    <w:r w:rsidR="00715B4F" w:rsidRPr="00C77D8D">
      <w:t>12</w:t>
    </w:r>
    <w:r w:rsidR="00AA6FC7" w:rsidRPr="00C77D8D">
      <w:t xml:space="preserve"> </w:t>
    </w:r>
    <w:r w:rsidR="00600695" w:rsidRPr="00C77D8D">
      <w:t xml:space="preserve">January 2022 </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6CE74" w14:textId="77777777" w:rsidR="00C0243C" w:rsidRDefault="00C0243C" w:rsidP="0084360D">
      <w:pPr>
        <w:spacing w:before="0" w:after="0" w:line="240" w:lineRule="auto"/>
      </w:pPr>
      <w:r>
        <w:separator/>
      </w:r>
    </w:p>
  </w:footnote>
  <w:footnote w:type="continuationSeparator" w:id="0">
    <w:p w14:paraId="0EEC2092" w14:textId="77777777" w:rsidR="00C0243C" w:rsidRDefault="00C0243C" w:rsidP="0084360D">
      <w:pPr>
        <w:spacing w:before="0" w:after="0" w:line="240" w:lineRule="auto"/>
      </w:pPr>
      <w:r>
        <w:continuationSeparator/>
      </w:r>
    </w:p>
  </w:footnote>
  <w:footnote w:type="continuationNotice" w:id="1">
    <w:p w14:paraId="0587C84A" w14:textId="77777777" w:rsidR="00C0243C" w:rsidRDefault="00C0243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2E1D8" w14:textId="415E566B" w:rsidR="0084360D" w:rsidRDefault="000474F8" w:rsidP="0018244A">
    <w:pPr>
      <w:pStyle w:val="Header"/>
      <w:jc w:val="right"/>
    </w:pPr>
    <w:sdt>
      <w:sdtPr>
        <w:id w:val="-1591548984"/>
        <w:docPartObj>
          <w:docPartGallery w:val="Page Numbers (Top of Page)"/>
          <w:docPartUnique/>
        </w:docPartObj>
      </w:sdtPr>
      <w:sdtEndPr>
        <w:rPr>
          <w:noProof/>
        </w:rPr>
      </w:sdtEndPr>
      <w:sdtContent>
        <w:r w:rsidR="0084360D">
          <w:fldChar w:fldCharType="begin"/>
        </w:r>
        <w:r w:rsidR="0084360D">
          <w:instrText xml:space="preserve"> PAGE   \* MERGEFORMAT </w:instrText>
        </w:r>
        <w:r w:rsidR="0084360D">
          <w:fldChar w:fldCharType="separate"/>
        </w:r>
        <w:r w:rsidR="0084360D">
          <w:rPr>
            <w:noProof/>
          </w:rPr>
          <w:t>2</w:t>
        </w:r>
        <w:r w:rsidR="0084360D">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3723"/>
    <w:multiLevelType w:val="hybridMultilevel"/>
    <w:tmpl w:val="A02097CC"/>
    <w:lvl w:ilvl="0" w:tplc="03E00C36">
      <w:start w:val="1"/>
      <w:numFmt w:val="bullet"/>
      <w:pStyle w:val="ListBullet2"/>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41C73"/>
    <w:multiLevelType w:val="hybridMultilevel"/>
    <w:tmpl w:val="915ABAA4"/>
    <w:lvl w:ilvl="0" w:tplc="C51A0BE2">
      <w:start w:val="1"/>
      <w:numFmt w:val="bullet"/>
      <w:pStyle w:val="ListParagraph"/>
      <w:lvlText w:val="·"/>
      <w:lvlJc w:val="left"/>
      <w:pPr>
        <w:ind w:left="720" w:hanging="360"/>
      </w:pPr>
      <w:rPr>
        <w:rFonts w:ascii="Symbol" w:hAnsi="Symbol" w:hint="default"/>
      </w:rPr>
    </w:lvl>
    <w:lvl w:ilvl="1" w:tplc="BE9052F4">
      <w:start w:val="1"/>
      <w:numFmt w:val="bullet"/>
      <w:lvlText w:val="o"/>
      <w:lvlJc w:val="left"/>
      <w:pPr>
        <w:ind w:left="1440" w:hanging="360"/>
      </w:pPr>
      <w:rPr>
        <w:rFonts w:ascii="Courier New" w:hAnsi="Courier New" w:hint="default"/>
      </w:rPr>
    </w:lvl>
    <w:lvl w:ilvl="2" w:tplc="E79AC51E">
      <w:start w:val="1"/>
      <w:numFmt w:val="bullet"/>
      <w:lvlText w:val=""/>
      <w:lvlJc w:val="left"/>
      <w:pPr>
        <w:ind w:left="2160" w:hanging="360"/>
      </w:pPr>
      <w:rPr>
        <w:rFonts w:ascii="Wingdings" w:hAnsi="Wingdings" w:hint="default"/>
      </w:rPr>
    </w:lvl>
    <w:lvl w:ilvl="3" w:tplc="CCB4A210">
      <w:start w:val="1"/>
      <w:numFmt w:val="bullet"/>
      <w:lvlText w:val=""/>
      <w:lvlJc w:val="left"/>
      <w:pPr>
        <w:ind w:left="2880" w:hanging="360"/>
      </w:pPr>
      <w:rPr>
        <w:rFonts w:ascii="Symbol" w:hAnsi="Symbol" w:hint="default"/>
      </w:rPr>
    </w:lvl>
    <w:lvl w:ilvl="4" w:tplc="ED22CB52">
      <w:start w:val="1"/>
      <w:numFmt w:val="bullet"/>
      <w:lvlText w:val="o"/>
      <w:lvlJc w:val="left"/>
      <w:pPr>
        <w:ind w:left="3600" w:hanging="360"/>
      </w:pPr>
      <w:rPr>
        <w:rFonts w:ascii="Courier New" w:hAnsi="Courier New" w:hint="default"/>
      </w:rPr>
    </w:lvl>
    <w:lvl w:ilvl="5" w:tplc="860E6F66">
      <w:start w:val="1"/>
      <w:numFmt w:val="bullet"/>
      <w:lvlText w:val=""/>
      <w:lvlJc w:val="left"/>
      <w:pPr>
        <w:ind w:left="4320" w:hanging="360"/>
      </w:pPr>
      <w:rPr>
        <w:rFonts w:ascii="Wingdings" w:hAnsi="Wingdings" w:hint="default"/>
      </w:rPr>
    </w:lvl>
    <w:lvl w:ilvl="6" w:tplc="1B363158">
      <w:start w:val="1"/>
      <w:numFmt w:val="bullet"/>
      <w:lvlText w:val=""/>
      <w:lvlJc w:val="left"/>
      <w:pPr>
        <w:ind w:left="5040" w:hanging="360"/>
      </w:pPr>
      <w:rPr>
        <w:rFonts w:ascii="Symbol" w:hAnsi="Symbol" w:hint="default"/>
      </w:rPr>
    </w:lvl>
    <w:lvl w:ilvl="7" w:tplc="88BAEB9E">
      <w:start w:val="1"/>
      <w:numFmt w:val="bullet"/>
      <w:lvlText w:val="o"/>
      <w:lvlJc w:val="left"/>
      <w:pPr>
        <w:ind w:left="5760" w:hanging="360"/>
      </w:pPr>
      <w:rPr>
        <w:rFonts w:ascii="Courier New" w:hAnsi="Courier New" w:hint="default"/>
      </w:rPr>
    </w:lvl>
    <w:lvl w:ilvl="8" w:tplc="CEA41E80">
      <w:start w:val="1"/>
      <w:numFmt w:val="bullet"/>
      <w:lvlText w:val=""/>
      <w:lvlJc w:val="left"/>
      <w:pPr>
        <w:ind w:left="6480" w:hanging="360"/>
      </w:pPr>
      <w:rPr>
        <w:rFonts w:ascii="Wingdings" w:hAnsi="Wingdings" w:hint="default"/>
      </w:rPr>
    </w:lvl>
  </w:abstractNum>
  <w:abstractNum w:abstractNumId="2" w15:restartNumberingAfterBreak="0">
    <w:nsid w:val="33741CF0"/>
    <w:multiLevelType w:val="hybridMultilevel"/>
    <w:tmpl w:val="BF10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BB089B"/>
    <w:multiLevelType w:val="hybridMultilevel"/>
    <w:tmpl w:val="BCA20246"/>
    <w:lvl w:ilvl="0" w:tplc="7EDC34E0">
      <w:start w:val="1"/>
      <w:numFmt w:val="decimal"/>
      <w:lvlText w:val="%1."/>
      <w:lvlJc w:val="left"/>
      <w:pPr>
        <w:ind w:left="720" w:hanging="360"/>
      </w:pPr>
    </w:lvl>
    <w:lvl w:ilvl="1" w:tplc="E6A4E4CC">
      <w:start w:val="1"/>
      <w:numFmt w:val="lowerLetter"/>
      <w:lvlText w:val="%2."/>
      <w:lvlJc w:val="left"/>
      <w:pPr>
        <w:ind w:left="1440" w:hanging="360"/>
      </w:pPr>
    </w:lvl>
    <w:lvl w:ilvl="2" w:tplc="E710F266">
      <w:start w:val="1"/>
      <w:numFmt w:val="lowerRoman"/>
      <w:lvlText w:val="%3."/>
      <w:lvlJc w:val="right"/>
      <w:pPr>
        <w:ind w:left="2160" w:hanging="180"/>
      </w:pPr>
    </w:lvl>
    <w:lvl w:ilvl="3" w:tplc="D72A075E">
      <w:start w:val="1"/>
      <w:numFmt w:val="decimal"/>
      <w:lvlText w:val="%4."/>
      <w:lvlJc w:val="left"/>
      <w:pPr>
        <w:ind w:left="2880" w:hanging="360"/>
      </w:pPr>
    </w:lvl>
    <w:lvl w:ilvl="4" w:tplc="FAFC3352">
      <w:start w:val="1"/>
      <w:numFmt w:val="lowerLetter"/>
      <w:lvlText w:val="%5."/>
      <w:lvlJc w:val="left"/>
      <w:pPr>
        <w:ind w:left="3600" w:hanging="360"/>
      </w:pPr>
    </w:lvl>
    <w:lvl w:ilvl="5" w:tplc="333E1D54">
      <w:start w:val="1"/>
      <w:numFmt w:val="lowerRoman"/>
      <w:lvlText w:val="%6."/>
      <w:lvlJc w:val="right"/>
      <w:pPr>
        <w:ind w:left="4320" w:hanging="180"/>
      </w:pPr>
    </w:lvl>
    <w:lvl w:ilvl="6" w:tplc="61100BF6">
      <w:start w:val="1"/>
      <w:numFmt w:val="decimal"/>
      <w:lvlText w:val="%7."/>
      <w:lvlJc w:val="left"/>
      <w:pPr>
        <w:ind w:left="5040" w:hanging="360"/>
      </w:pPr>
    </w:lvl>
    <w:lvl w:ilvl="7" w:tplc="1C8C8B94">
      <w:start w:val="1"/>
      <w:numFmt w:val="lowerLetter"/>
      <w:lvlText w:val="%8."/>
      <w:lvlJc w:val="left"/>
      <w:pPr>
        <w:ind w:left="5760" w:hanging="360"/>
      </w:pPr>
    </w:lvl>
    <w:lvl w:ilvl="8" w:tplc="31E69CDC">
      <w:start w:val="1"/>
      <w:numFmt w:val="lowerRoman"/>
      <w:lvlText w:val="%9."/>
      <w:lvlJc w:val="right"/>
      <w:pPr>
        <w:ind w:left="6480" w:hanging="180"/>
      </w:pPr>
    </w:lvl>
  </w:abstractNum>
  <w:abstractNum w:abstractNumId="4" w15:restartNumberingAfterBreak="0">
    <w:nsid w:val="5A746347"/>
    <w:multiLevelType w:val="hybridMultilevel"/>
    <w:tmpl w:val="C4F6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2B54BF"/>
    <w:multiLevelType w:val="hybridMultilevel"/>
    <w:tmpl w:val="DEF4F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5B"/>
    <w:rsid w:val="00006378"/>
    <w:rsid w:val="0000790C"/>
    <w:rsid w:val="00007CFF"/>
    <w:rsid w:val="00007F87"/>
    <w:rsid w:val="00011656"/>
    <w:rsid w:val="000158B0"/>
    <w:rsid w:val="000178C0"/>
    <w:rsid w:val="00021D49"/>
    <w:rsid w:val="00023AA2"/>
    <w:rsid w:val="00032157"/>
    <w:rsid w:val="00045E27"/>
    <w:rsid w:val="000474DC"/>
    <w:rsid w:val="000474F8"/>
    <w:rsid w:val="00056882"/>
    <w:rsid w:val="00060348"/>
    <w:rsid w:val="00064954"/>
    <w:rsid w:val="00066EAC"/>
    <w:rsid w:val="00073EA0"/>
    <w:rsid w:val="00077C44"/>
    <w:rsid w:val="00081345"/>
    <w:rsid w:val="00081595"/>
    <w:rsid w:val="000836E7"/>
    <w:rsid w:val="00093836"/>
    <w:rsid w:val="00096E99"/>
    <w:rsid w:val="000A0449"/>
    <w:rsid w:val="000B281E"/>
    <w:rsid w:val="000C24BB"/>
    <w:rsid w:val="000D0437"/>
    <w:rsid w:val="000D077E"/>
    <w:rsid w:val="000D0C5E"/>
    <w:rsid w:val="000D354D"/>
    <w:rsid w:val="000D40C4"/>
    <w:rsid w:val="000E3EC6"/>
    <w:rsid w:val="000E4F67"/>
    <w:rsid w:val="000E508A"/>
    <w:rsid w:val="000E6F59"/>
    <w:rsid w:val="000F2AD0"/>
    <w:rsid w:val="000F3355"/>
    <w:rsid w:val="000F6425"/>
    <w:rsid w:val="00102F13"/>
    <w:rsid w:val="00107D19"/>
    <w:rsid w:val="001204F8"/>
    <w:rsid w:val="00120CB0"/>
    <w:rsid w:val="001232DF"/>
    <w:rsid w:val="00132CE1"/>
    <w:rsid w:val="00134F56"/>
    <w:rsid w:val="001355D5"/>
    <w:rsid w:val="00137FE2"/>
    <w:rsid w:val="001432F4"/>
    <w:rsid w:val="0015186F"/>
    <w:rsid w:val="0015584A"/>
    <w:rsid w:val="00156FFD"/>
    <w:rsid w:val="00174CF9"/>
    <w:rsid w:val="00174D95"/>
    <w:rsid w:val="00177147"/>
    <w:rsid w:val="00181E29"/>
    <w:rsid w:val="0018244A"/>
    <w:rsid w:val="00184D2F"/>
    <w:rsid w:val="00187149"/>
    <w:rsid w:val="0018729C"/>
    <w:rsid w:val="00187DAA"/>
    <w:rsid w:val="0019066E"/>
    <w:rsid w:val="0019074E"/>
    <w:rsid w:val="00195555"/>
    <w:rsid w:val="001A6DA1"/>
    <w:rsid w:val="001C09B4"/>
    <w:rsid w:val="001C3F3B"/>
    <w:rsid w:val="001C48A3"/>
    <w:rsid w:val="001C5010"/>
    <w:rsid w:val="001C599D"/>
    <w:rsid w:val="001D4719"/>
    <w:rsid w:val="001E2189"/>
    <w:rsid w:val="001E32CA"/>
    <w:rsid w:val="001E7F20"/>
    <w:rsid w:val="001F673E"/>
    <w:rsid w:val="002075FE"/>
    <w:rsid w:val="00212605"/>
    <w:rsid w:val="00213852"/>
    <w:rsid w:val="00226E85"/>
    <w:rsid w:val="002279CC"/>
    <w:rsid w:val="002359B2"/>
    <w:rsid w:val="00237CA1"/>
    <w:rsid w:val="00237DA2"/>
    <w:rsid w:val="00240E0E"/>
    <w:rsid w:val="002434A3"/>
    <w:rsid w:val="002536AA"/>
    <w:rsid w:val="0025601E"/>
    <w:rsid w:val="00257768"/>
    <w:rsid w:val="00261834"/>
    <w:rsid w:val="002620FB"/>
    <w:rsid w:val="002733F1"/>
    <w:rsid w:val="00273A6E"/>
    <w:rsid w:val="00275A9B"/>
    <w:rsid w:val="00281188"/>
    <w:rsid w:val="002845ED"/>
    <w:rsid w:val="002934B9"/>
    <w:rsid w:val="002A2986"/>
    <w:rsid w:val="002A54DB"/>
    <w:rsid w:val="002B22FF"/>
    <w:rsid w:val="002B720B"/>
    <w:rsid w:val="002C275E"/>
    <w:rsid w:val="002C4E84"/>
    <w:rsid w:val="002D2FF3"/>
    <w:rsid w:val="002D36B7"/>
    <w:rsid w:val="002D386B"/>
    <w:rsid w:val="002D3F87"/>
    <w:rsid w:val="002D77C0"/>
    <w:rsid w:val="002D7ECE"/>
    <w:rsid w:val="002E0FAF"/>
    <w:rsid w:val="002E1D74"/>
    <w:rsid w:val="002E340D"/>
    <w:rsid w:val="002E5027"/>
    <w:rsid w:val="002F061B"/>
    <w:rsid w:val="002F23E2"/>
    <w:rsid w:val="002F3499"/>
    <w:rsid w:val="00301D73"/>
    <w:rsid w:val="003120F9"/>
    <w:rsid w:val="00312611"/>
    <w:rsid w:val="00314332"/>
    <w:rsid w:val="00324428"/>
    <w:rsid w:val="003308C8"/>
    <w:rsid w:val="00331F5C"/>
    <w:rsid w:val="00335002"/>
    <w:rsid w:val="00336703"/>
    <w:rsid w:val="00352C12"/>
    <w:rsid w:val="00353B38"/>
    <w:rsid w:val="00354568"/>
    <w:rsid w:val="0036047B"/>
    <w:rsid w:val="00363C59"/>
    <w:rsid w:val="00364E5F"/>
    <w:rsid w:val="00364F8A"/>
    <w:rsid w:val="003664A6"/>
    <w:rsid w:val="00371294"/>
    <w:rsid w:val="00373A97"/>
    <w:rsid w:val="00377A68"/>
    <w:rsid w:val="00390483"/>
    <w:rsid w:val="00390AAE"/>
    <w:rsid w:val="003916A5"/>
    <w:rsid w:val="00396516"/>
    <w:rsid w:val="003A7110"/>
    <w:rsid w:val="003B13B7"/>
    <w:rsid w:val="003B38B8"/>
    <w:rsid w:val="003B48DB"/>
    <w:rsid w:val="003B75D8"/>
    <w:rsid w:val="003C718C"/>
    <w:rsid w:val="003C7A4D"/>
    <w:rsid w:val="003D3AE7"/>
    <w:rsid w:val="003D5278"/>
    <w:rsid w:val="003E13DB"/>
    <w:rsid w:val="003E21DC"/>
    <w:rsid w:val="003E2749"/>
    <w:rsid w:val="003F170A"/>
    <w:rsid w:val="003F4E5D"/>
    <w:rsid w:val="003F5257"/>
    <w:rsid w:val="004002F0"/>
    <w:rsid w:val="0040340D"/>
    <w:rsid w:val="004061A0"/>
    <w:rsid w:val="00406DA1"/>
    <w:rsid w:val="004101D9"/>
    <w:rsid w:val="0041232E"/>
    <w:rsid w:val="004149E0"/>
    <w:rsid w:val="0042152D"/>
    <w:rsid w:val="00421FAE"/>
    <w:rsid w:val="00423209"/>
    <w:rsid w:val="004259DA"/>
    <w:rsid w:val="00431044"/>
    <w:rsid w:val="00436414"/>
    <w:rsid w:val="00437EB4"/>
    <w:rsid w:val="00442FCB"/>
    <w:rsid w:val="00451573"/>
    <w:rsid w:val="00453E41"/>
    <w:rsid w:val="00461765"/>
    <w:rsid w:val="004637E7"/>
    <w:rsid w:val="00467065"/>
    <w:rsid w:val="00482731"/>
    <w:rsid w:val="004841F5"/>
    <w:rsid w:val="004853D5"/>
    <w:rsid w:val="004858C2"/>
    <w:rsid w:val="00496C03"/>
    <w:rsid w:val="004A2BA7"/>
    <w:rsid w:val="004A5FE3"/>
    <w:rsid w:val="004B24C8"/>
    <w:rsid w:val="004B4736"/>
    <w:rsid w:val="004C4794"/>
    <w:rsid w:val="004D1D0E"/>
    <w:rsid w:val="004D25A8"/>
    <w:rsid w:val="004D7A3A"/>
    <w:rsid w:val="004D7E3C"/>
    <w:rsid w:val="004E090D"/>
    <w:rsid w:val="004E23A6"/>
    <w:rsid w:val="004F1F4D"/>
    <w:rsid w:val="004F29B0"/>
    <w:rsid w:val="004F3EB6"/>
    <w:rsid w:val="004F58C0"/>
    <w:rsid w:val="004F66E9"/>
    <w:rsid w:val="004F6F7B"/>
    <w:rsid w:val="00501144"/>
    <w:rsid w:val="00502F74"/>
    <w:rsid w:val="00505D9A"/>
    <w:rsid w:val="00506399"/>
    <w:rsid w:val="005071CC"/>
    <w:rsid w:val="0051030F"/>
    <w:rsid w:val="00511058"/>
    <w:rsid w:val="005116C0"/>
    <w:rsid w:val="005129AD"/>
    <w:rsid w:val="005136B4"/>
    <w:rsid w:val="00520FE0"/>
    <w:rsid w:val="0052230E"/>
    <w:rsid w:val="0052347B"/>
    <w:rsid w:val="0052579E"/>
    <w:rsid w:val="00526C67"/>
    <w:rsid w:val="005301BF"/>
    <w:rsid w:val="00530272"/>
    <w:rsid w:val="00540E3F"/>
    <w:rsid w:val="00542B79"/>
    <w:rsid w:val="00546F85"/>
    <w:rsid w:val="0055330C"/>
    <w:rsid w:val="005537E9"/>
    <w:rsid w:val="00555980"/>
    <w:rsid w:val="005620C8"/>
    <w:rsid w:val="00566967"/>
    <w:rsid w:val="00572ECA"/>
    <w:rsid w:val="00574965"/>
    <w:rsid w:val="00574CD3"/>
    <w:rsid w:val="005761A1"/>
    <w:rsid w:val="00577860"/>
    <w:rsid w:val="00582494"/>
    <w:rsid w:val="00597C5F"/>
    <w:rsid w:val="005A6116"/>
    <w:rsid w:val="005A675A"/>
    <w:rsid w:val="005B0E5A"/>
    <w:rsid w:val="005B2B52"/>
    <w:rsid w:val="005B3042"/>
    <w:rsid w:val="005B6E80"/>
    <w:rsid w:val="005C0CF5"/>
    <w:rsid w:val="005C1AD3"/>
    <w:rsid w:val="005C3FF7"/>
    <w:rsid w:val="005C78E9"/>
    <w:rsid w:val="005D0A9B"/>
    <w:rsid w:val="005D180F"/>
    <w:rsid w:val="005D2544"/>
    <w:rsid w:val="005E50C3"/>
    <w:rsid w:val="005E5115"/>
    <w:rsid w:val="005E7678"/>
    <w:rsid w:val="00600695"/>
    <w:rsid w:val="00601492"/>
    <w:rsid w:val="006027C6"/>
    <w:rsid w:val="00607FCF"/>
    <w:rsid w:val="00616F9F"/>
    <w:rsid w:val="00624C2A"/>
    <w:rsid w:val="00633D91"/>
    <w:rsid w:val="00635805"/>
    <w:rsid w:val="00640CF3"/>
    <w:rsid w:val="0064169D"/>
    <w:rsid w:val="00641B00"/>
    <w:rsid w:val="00656564"/>
    <w:rsid w:val="0066424E"/>
    <w:rsid w:val="00665941"/>
    <w:rsid w:val="006739B8"/>
    <w:rsid w:val="0067602A"/>
    <w:rsid w:val="006764F0"/>
    <w:rsid w:val="00676E32"/>
    <w:rsid w:val="0067742B"/>
    <w:rsid w:val="00682AD8"/>
    <w:rsid w:val="00686406"/>
    <w:rsid w:val="006A5231"/>
    <w:rsid w:val="006A587D"/>
    <w:rsid w:val="006C1A61"/>
    <w:rsid w:val="006C511D"/>
    <w:rsid w:val="006D17DD"/>
    <w:rsid w:val="006E1268"/>
    <w:rsid w:val="006E579C"/>
    <w:rsid w:val="006E5B5B"/>
    <w:rsid w:val="006E657C"/>
    <w:rsid w:val="006E74CF"/>
    <w:rsid w:val="006F4F94"/>
    <w:rsid w:val="006F6A93"/>
    <w:rsid w:val="006F6CC8"/>
    <w:rsid w:val="006F7747"/>
    <w:rsid w:val="00704399"/>
    <w:rsid w:val="00713957"/>
    <w:rsid w:val="00715B4F"/>
    <w:rsid w:val="00717A03"/>
    <w:rsid w:val="007206D2"/>
    <w:rsid w:val="007307B7"/>
    <w:rsid w:val="0073188D"/>
    <w:rsid w:val="0073630B"/>
    <w:rsid w:val="00753A50"/>
    <w:rsid w:val="00757B29"/>
    <w:rsid w:val="00763FCA"/>
    <w:rsid w:val="007708DC"/>
    <w:rsid w:val="007747B6"/>
    <w:rsid w:val="00775776"/>
    <w:rsid w:val="007763B2"/>
    <w:rsid w:val="00780445"/>
    <w:rsid w:val="00780571"/>
    <w:rsid w:val="007870BD"/>
    <w:rsid w:val="00795DC8"/>
    <w:rsid w:val="007A17D1"/>
    <w:rsid w:val="007A19CD"/>
    <w:rsid w:val="007A5176"/>
    <w:rsid w:val="007D0DE2"/>
    <w:rsid w:val="007D0F5F"/>
    <w:rsid w:val="007D57EF"/>
    <w:rsid w:val="007D7A15"/>
    <w:rsid w:val="007E0324"/>
    <w:rsid w:val="007E6A4A"/>
    <w:rsid w:val="007F3CAA"/>
    <w:rsid w:val="008038ED"/>
    <w:rsid w:val="00806F4F"/>
    <w:rsid w:val="0080788C"/>
    <w:rsid w:val="0081102C"/>
    <w:rsid w:val="00816D5C"/>
    <w:rsid w:val="00817DD5"/>
    <w:rsid w:val="008204D6"/>
    <w:rsid w:val="00820764"/>
    <w:rsid w:val="0082276A"/>
    <w:rsid w:val="008258DE"/>
    <w:rsid w:val="00826D4A"/>
    <w:rsid w:val="00830CF0"/>
    <w:rsid w:val="00834329"/>
    <w:rsid w:val="008424D2"/>
    <w:rsid w:val="0084286E"/>
    <w:rsid w:val="0084360D"/>
    <w:rsid w:val="00845039"/>
    <w:rsid w:val="00846627"/>
    <w:rsid w:val="0085045B"/>
    <w:rsid w:val="00860D6A"/>
    <w:rsid w:val="00865D41"/>
    <w:rsid w:val="00870718"/>
    <w:rsid w:val="008749AC"/>
    <w:rsid w:val="008754ED"/>
    <w:rsid w:val="00875C9C"/>
    <w:rsid w:val="008802CD"/>
    <w:rsid w:val="008923FF"/>
    <w:rsid w:val="0089292F"/>
    <w:rsid w:val="008A10F7"/>
    <w:rsid w:val="008A693E"/>
    <w:rsid w:val="008B455B"/>
    <w:rsid w:val="008B7B57"/>
    <w:rsid w:val="008C0A9A"/>
    <w:rsid w:val="008C31D1"/>
    <w:rsid w:val="008D0558"/>
    <w:rsid w:val="008D55C8"/>
    <w:rsid w:val="008D5F2A"/>
    <w:rsid w:val="008D752F"/>
    <w:rsid w:val="008E51FF"/>
    <w:rsid w:val="008F4105"/>
    <w:rsid w:val="008F4D4B"/>
    <w:rsid w:val="008F7952"/>
    <w:rsid w:val="009043C8"/>
    <w:rsid w:val="00906017"/>
    <w:rsid w:val="009119BE"/>
    <w:rsid w:val="00916690"/>
    <w:rsid w:val="009203CE"/>
    <w:rsid w:val="00920BB7"/>
    <w:rsid w:val="009274EA"/>
    <w:rsid w:val="00930531"/>
    <w:rsid w:val="009312F7"/>
    <w:rsid w:val="00935B69"/>
    <w:rsid w:val="00942E8F"/>
    <w:rsid w:val="00942EA4"/>
    <w:rsid w:val="0094420A"/>
    <w:rsid w:val="009566E3"/>
    <w:rsid w:val="009570E5"/>
    <w:rsid w:val="00961101"/>
    <w:rsid w:val="00975BF6"/>
    <w:rsid w:val="00976928"/>
    <w:rsid w:val="00976CBF"/>
    <w:rsid w:val="00983404"/>
    <w:rsid w:val="00984BAD"/>
    <w:rsid w:val="009A605B"/>
    <w:rsid w:val="009A78C3"/>
    <w:rsid w:val="009A7C14"/>
    <w:rsid w:val="009C392B"/>
    <w:rsid w:val="009C4AEE"/>
    <w:rsid w:val="009C7A6D"/>
    <w:rsid w:val="009C7F46"/>
    <w:rsid w:val="009D28FB"/>
    <w:rsid w:val="009D3645"/>
    <w:rsid w:val="009D46F0"/>
    <w:rsid w:val="009E4090"/>
    <w:rsid w:val="00A02343"/>
    <w:rsid w:val="00A050AB"/>
    <w:rsid w:val="00A06363"/>
    <w:rsid w:val="00A170D3"/>
    <w:rsid w:val="00A176A7"/>
    <w:rsid w:val="00A17D87"/>
    <w:rsid w:val="00A20754"/>
    <w:rsid w:val="00A24FEE"/>
    <w:rsid w:val="00A4104E"/>
    <w:rsid w:val="00A41C6C"/>
    <w:rsid w:val="00A43EC1"/>
    <w:rsid w:val="00A4730D"/>
    <w:rsid w:val="00A52888"/>
    <w:rsid w:val="00A52D58"/>
    <w:rsid w:val="00A52E72"/>
    <w:rsid w:val="00A53EDA"/>
    <w:rsid w:val="00A552CE"/>
    <w:rsid w:val="00A56F7D"/>
    <w:rsid w:val="00A57B2C"/>
    <w:rsid w:val="00A60864"/>
    <w:rsid w:val="00A61D17"/>
    <w:rsid w:val="00A62A60"/>
    <w:rsid w:val="00A677D8"/>
    <w:rsid w:val="00A6796E"/>
    <w:rsid w:val="00A70992"/>
    <w:rsid w:val="00A7617F"/>
    <w:rsid w:val="00A81743"/>
    <w:rsid w:val="00A82733"/>
    <w:rsid w:val="00A85C3B"/>
    <w:rsid w:val="00A93AED"/>
    <w:rsid w:val="00A95E0C"/>
    <w:rsid w:val="00A96725"/>
    <w:rsid w:val="00AA4388"/>
    <w:rsid w:val="00AA4FE5"/>
    <w:rsid w:val="00AA5D42"/>
    <w:rsid w:val="00AA6FC7"/>
    <w:rsid w:val="00AB1AEC"/>
    <w:rsid w:val="00AB4FBF"/>
    <w:rsid w:val="00AB56CA"/>
    <w:rsid w:val="00AC1CF8"/>
    <w:rsid w:val="00AC481F"/>
    <w:rsid w:val="00AE31FF"/>
    <w:rsid w:val="00AE5FB4"/>
    <w:rsid w:val="00AE7FF5"/>
    <w:rsid w:val="00AF6461"/>
    <w:rsid w:val="00AF747D"/>
    <w:rsid w:val="00B000A1"/>
    <w:rsid w:val="00B01224"/>
    <w:rsid w:val="00B021C3"/>
    <w:rsid w:val="00B03A20"/>
    <w:rsid w:val="00B053EF"/>
    <w:rsid w:val="00B21978"/>
    <w:rsid w:val="00B21F21"/>
    <w:rsid w:val="00B23341"/>
    <w:rsid w:val="00B26CD3"/>
    <w:rsid w:val="00B37C26"/>
    <w:rsid w:val="00B4449A"/>
    <w:rsid w:val="00B44CAE"/>
    <w:rsid w:val="00B462D1"/>
    <w:rsid w:val="00B52FF9"/>
    <w:rsid w:val="00B535F7"/>
    <w:rsid w:val="00B57BC5"/>
    <w:rsid w:val="00B60793"/>
    <w:rsid w:val="00B67019"/>
    <w:rsid w:val="00B7666F"/>
    <w:rsid w:val="00B87E90"/>
    <w:rsid w:val="00B947AD"/>
    <w:rsid w:val="00B956ED"/>
    <w:rsid w:val="00B96879"/>
    <w:rsid w:val="00BA44BC"/>
    <w:rsid w:val="00BA7094"/>
    <w:rsid w:val="00BB0F81"/>
    <w:rsid w:val="00BB14BB"/>
    <w:rsid w:val="00BC2EED"/>
    <w:rsid w:val="00BD15F4"/>
    <w:rsid w:val="00BE0A1E"/>
    <w:rsid w:val="00BE2AA5"/>
    <w:rsid w:val="00BE2DE4"/>
    <w:rsid w:val="00BE362E"/>
    <w:rsid w:val="00BE7356"/>
    <w:rsid w:val="00BF1E4B"/>
    <w:rsid w:val="00BF6361"/>
    <w:rsid w:val="00C000EB"/>
    <w:rsid w:val="00C003CB"/>
    <w:rsid w:val="00C01EBE"/>
    <w:rsid w:val="00C0243C"/>
    <w:rsid w:val="00C062D1"/>
    <w:rsid w:val="00C06674"/>
    <w:rsid w:val="00C07EBF"/>
    <w:rsid w:val="00C10CDD"/>
    <w:rsid w:val="00C130CA"/>
    <w:rsid w:val="00C16E03"/>
    <w:rsid w:val="00C202DC"/>
    <w:rsid w:val="00C23FEF"/>
    <w:rsid w:val="00C2509A"/>
    <w:rsid w:val="00C36B27"/>
    <w:rsid w:val="00C40A6C"/>
    <w:rsid w:val="00C4283E"/>
    <w:rsid w:val="00C54EAA"/>
    <w:rsid w:val="00C67624"/>
    <w:rsid w:val="00C70D43"/>
    <w:rsid w:val="00C74B0C"/>
    <w:rsid w:val="00C760F0"/>
    <w:rsid w:val="00C7696D"/>
    <w:rsid w:val="00C77D8D"/>
    <w:rsid w:val="00C819A1"/>
    <w:rsid w:val="00C86BC1"/>
    <w:rsid w:val="00C87C66"/>
    <w:rsid w:val="00C9090D"/>
    <w:rsid w:val="00C94015"/>
    <w:rsid w:val="00CA0768"/>
    <w:rsid w:val="00CB0263"/>
    <w:rsid w:val="00CC18F1"/>
    <w:rsid w:val="00CC488E"/>
    <w:rsid w:val="00CC4DBE"/>
    <w:rsid w:val="00CC4F8D"/>
    <w:rsid w:val="00CC7A7B"/>
    <w:rsid w:val="00CE1B27"/>
    <w:rsid w:val="00CE283F"/>
    <w:rsid w:val="00CE2A5D"/>
    <w:rsid w:val="00CE340F"/>
    <w:rsid w:val="00CF6B39"/>
    <w:rsid w:val="00D00644"/>
    <w:rsid w:val="00D37B01"/>
    <w:rsid w:val="00D4287B"/>
    <w:rsid w:val="00D50BF5"/>
    <w:rsid w:val="00D5363D"/>
    <w:rsid w:val="00D53CA4"/>
    <w:rsid w:val="00D56E5D"/>
    <w:rsid w:val="00D57616"/>
    <w:rsid w:val="00D57AFF"/>
    <w:rsid w:val="00D60026"/>
    <w:rsid w:val="00D65D29"/>
    <w:rsid w:val="00D73D0B"/>
    <w:rsid w:val="00D773AD"/>
    <w:rsid w:val="00D80C88"/>
    <w:rsid w:val="00D94C52"/>
    <w:rsid w:val="00D9544F"/>
    <w:rsid w:val="00D96402"/>
    <w:rsid w:val="00DB4418"/>
    <w:rsid w:val="00DC39BB"/>
    <w:rsid w:val="00DC5B6D"/>
    <w:rsid w:val="00DD33F8"/>
    <w:rsid w:val="00DF294A"/>
    <w:rsid w:val="00DF6B02"/>
    <w:rsid w:val="00DF743A"/>
    <w:rsid w:val="00E0087D"/>
    <w:rsid w:val="00E03F72"/>
    <w:rsid w:val="00E06C09"/>
    <w:rsid w:val="00E07836"/>
    <w:rsid w:val="00E15E41"/>
    <w:rsid w:val="00E172BF"/>
    <w:rsid w:val="00E20A93"/>
    <w:rsid w:val="00E331CA"/>
    <w:rsid w:val="00E33A77"/>
    <w:rsid w:val="00E37319"/>
    <w:rsid w:val="00E421CC"/>
    <w:rsid w:val="00E51F98"/>
    <w:rsid w:val="00E52901"/>
    <w:rsid w:val="00E60801"/>
    <w:rsid w:val="00E61CAD"/>
    <w:rsid w:val="00E6436B"/>
    <w:rsid w:val="00E66B83"/>
    <w:rsid w:val="00E67F68"/>
    <w:rsid w:val="00E708F8"/>
    <w:rsid w:val="00E718C9"/>
    <w:rsid w:val="00E7246B"/>
    <w:rsid w:val="00E73271"/>
    <w:rsid w:val="00E763BB"/>
    <w:rsid w:val="00E824EA"/>
    <w:rsid w:val="00E82F2C"/>
    <w:rsid w:val="00E96125"/>
    <w:rsid w:val="00E97DF8"/>
    <w:rsid w:val="00EB2B95"/>
    <w:rsid w:val="00EB3BD2"/>
    <w:rsid w:val="00EB4AB2"/>
    <w:rsid w:val="00EB535B"/>
    <w:rsid w:val="00EB7BA1"/>
    <w:rsid w:val="00EC28F5"/>
    <w:rsid w:val="00EC2B8E"/>
    <w:rsid w:val="00EC30C7"/>
    <w:rsid w:val="00ED04E2"/>
    <w:rsid w:val="00ED0561"/>
    <w:rsid w:val="00ED46CD"/>
    <w:rsid w:val="00EE1B14"/>
    <w:rsid w:val="00EF0424"/>
    <w:rsid w:val="00EF0779"/>
    <w:rsid w:val="00F00570"/>
    <w:rsid w:val="00F01CC1"/>
    <w:rsid w:val="00F02F1D"/>
    <w:rsid w:val="00F03553"/>
    <w:rsid w:val="00F04297"/>
    <w:rsid w:val="00F04A7F"/>
    <w:rsid w:val="00F056CF"/>
    <w:rsid w:val="00F10DC8"/>
    <w:rsid w:val="00F164CA"/>
    <w:rsid w:val="00F2026C"/>
    <w:rsid w:val="00F418F4"/>
    <w:rsid w:val="00F41C9B"/>
    <w:rsid w:val="00F429F8"/>
    <w:rsid w:val="00F4344D"/>
    <w:rsid w:val="00F456CA"/>
    <w:rsid w:val="00F46DF8"/>
    <w:rsid w:val="00F623AD"/>
    <w:rsid w:val="00F632F6"/>
    <w:rsid w:val="00F712C1"/>
    <w:rsid w:val="00F7728E"/>
    <w:rsid w:val="00F82A46"/>
    <w:rsid w:val="00F8777F"/>
    <w:rsid w:val="00F90191"/>
    <w:rsid w:val="00F90C6D"/>
    <w:rsid w:val="00F90FFA"/>
    <w:rsid w:val="00F947C5"/>
    <w:rsid w:val="00FA3FAE"/>
    <w:rsid w:val="00FB0396"/>
    <w:rsid w:val="00FB0F83"/>
    <w:rsid w:val="00FB47F0"/>
    <w:rsid w:val="00FB5494"/>
    <w:rsid w:val="00FC13BB"/>
    <w:rsid w:val="00FC783E"/>
    <w:rsid w:val="00FD06A1"/>
    <w:rsid w:val="00FD6254"/>
    <w:rsid w:val="00FD7528"/>
    <w:rsid w:val="00FE0B65"/>
    <w:rsid w:val="00FE1FE0"/>
    <w:rsid w:val="00FE34B8"/>
    <w:rsid w:val="00FE5470"/>
    <w:rsid w:val="00FE6248"/>
    <w:rsid w:val="00FF2A65"/>
    <w:rsid w:val="010E0590"/>
    <w:rsid w:val="0116E7BE"/>
    <w:rsid w:val="013AF3E4"/>
    <w:rsid w:val="019CEEBD"/>
    <w:rsid w:val="019F8D43"/>
    <w:rsid w:val="01B255C4"/>
    <w:rsid w:val="020DD1D0"/>
    <w:rsid w:val="0213BA97"/>
    <w:rsid w:val="02241E22"/>
    <w:rsid w:val="02356BD9"/>
    <w:rsid w:val="02894AB9"/>
    <w:rsid w:val="02B9A4EF"/>
    <w:rsid w:val="0328F483"/>
    <w:rsid w:val="03309053"/>
    <w:rsid w:val="0351F105"/>
    <w:rsid w:val="036F9E03"/>
    <w:rsid w:val="03B6A5D8"/>
    <w:rsid w:val="03E361F7"/>
    <w:rsid w:val="044DF108"/>
    <w:rsid w:val="0467822E"/>
    <w:rsid w:val="0474D6AA"/>
    <w:rsid w:val="04956687"/>
    <w:rsid w:val="04B700AB"/>
    <w:rsid w:val="05809B99"/>
    <w:rsid w:val="06009A69"/>
    <w:rsid w:val="065A365D"/>
    <w:rsid w:val="067DFDF9"/>
    <w:rsid w:val="06968692"/>
    <w:rsid w:val="071ECE94"/>
    <w:rsid w:val="083A5EBA"/>
    <w:rsid w:val="086E08A4"/>
    <w:rsid w:val="09419024"/>
    <w:rsid w:val="09E549EC"/>
    <w:rsid w:val="0A9A08A3"/>
    <w:rsid w:val="0AABF7B5"/>
    <w:rsid w:val="0AC6EC01"/>
    <w:rsid w:val="0B7F3C3D"/>
    <w:rsid w:val="0C0870C3"/>
    <w:rsid w:val="0C5F49FD"/>
    <w:rsid w:val="0C6040D7"/>
    <w:rsid w:val="0C7238E1"/>
    <w:rsid w:val="0C7DA68B"/>
    <w:rsid w:val="0CC30CC9"/>
    <w:rsid w:val="0CFC57DA"/>
    <w:rsid w:val="0D65BEB5"/>
    <w:rsid w:val="0DA5235E"/>
    <w:rsid w:val="0E070EDA"/>
    <w:rsid w:val="0E2F7FD2"/>
    <w:rsid w:val="0E7E938E"/>
    <w:rsid w:val="0EA1076A"/>
    <w:rsid w:val="0EDCFBC9"/>
    <w:rsid w:val="0EDF855E"/>
    <w:rsid w:val="0EE80E0D"/>
    <w:rsid w:val="0F2629CD"/>
    <w:rsid w:val="0FB3F7EE"/>
    <w:rsid w:val="108FE1E3"/>
    <w:rsid w:val="10C7C305"/>
    <w:rsid w:val="10CD09FB"/>
    <w:rsid w:val="10E3E802"/>
    <w:rsid w:val="10EA6F28"/>
    <w:rsid w:val="10F0D535"/>
    <w:rsid w:val="110998C0"/>
    <w:rsid w:val="113D8523"/>
    <w:rsid w:val="115CAEEB"/>
    <w:rsid w:val="11656765"/>
    <w:rsid w:val="11CE6C27"/>
    <w:rsid w:val="122BB244"/>
    <w:rsid w:val="122DABDC"/>
    <w:rsid w:val="12321E82"/>
    <w:rsid w:val="1248DE9D"/>
    <w:rsid w:val="1270AB94"/>
    <w:rsid w:val="1270E648"/>
    <w:rsid w:val="12E36FA4"/>
    <w:rsid w:val="135D47B7"/>
    <w:rsid w:val="138A317C"/>
    <w:rsid w:val="13A12432"/>
    <w:rsid w:val="13D457DC"/>
    <w:rsid w:val="1401156E"/>
    <w:rsid w:val="140707EA"/>
    <w:rsid w:val="144029FC"/>
    <w:rsid w:val="145C0ED9"/>
    <w:rsid w:val="14FF154E"/>
    <w:rsid w:val="1569D4EF"/>
    <w:rsid w:val="1588D4C1"/>
    <w:rsid w:val="15FF3D4C"/>
    <w:rsid w:val="16419558"/>
    <w:rsid w:val="16D02CAA"/>
    <w:rsid w:val="16FF2367"/>
    <w:rsid w:val="1764ACC2"/>
    <w:rsid w:val="179DB733"/>
    <w:rsid w:val="17CAE3AF"/>
    <w:rsid w:val="17D3BDF8"/>
    <w:rsid w:val="17E4EE15"/>
    <w:rsid w:val="1828CDEE"/>
    <w:rsid w:val="186F690E"/>
    <w:rsid w:val="18A27E0D"/>
    <w:rsid w:val="18CC86D6"/>
    <w:rsid w:val="18F16222"/>
    <w:rsid w:val="18FC620F"/>
    <w:rsid w:val="196A1A62"/>
    <w:rsid w:val="19870D49"/>
    <w:rsid w:val="19E47C53"/>
    <w:rsid w:val="19ECC318"/>
    <w:rsid w:val="1A27C15A"/>
    <w:rsid w:val="1AA0F28D"/>
    <w:rsid w:val="1B5A214D"/>
    <w:rsid w:val="1B6CFC44"/>
    <w:rsid w:val="1C086210"/>
    <w:rsid w:val="1C55F48B"/>
    <w:rsid w:val="1CBA0B6B"/>
    <w:rsid w:val="1CC1723E"/>
    <w:rsid w:val="1D32FD1E"/>
    <w:rsid w:val="1DB853C0"/>
    <w:rsid w:val="1DE273B3"/>
    <w:rsid w:val="1E15127C"/>
    <w:rsid w:val="1E4A30D2"/>
    <w:rsid w:val="1E69EA4A"/>
    <w:rsid w:val="1EACF0B8"/>
    <w:rsid w:val="1EBE9C9F"/>
    <w:rsid w:val="1ECBEC25"/>
    <w:rsid w:val="1ED28A61"/>
    <w:rsid w:val="1F1EA4E8"/>
    <w:rsid w:val="1F5E741B"/>
    <w:rsid w:val="2023D80E"/>
    <w:rsid w:val="2047AD8C"/>
    <w:rsid w:val="205C547F"/>
    <w:rsid w:val="2091744B"/>
    <w:rsid w:val="2130075B"/>
    <w:rsid w:val="21480EE0"/>
    <w:rsid w:val="216E9344"/>
    <w:rsid w:val="21A2A634"/>
    <w:rsid w:val="21A82D6C"/>
    <w:rsid w:val="2245CD9D"/>
    <w:rsid w:val="22496053"/>
    <w:rsid w:val="224DAFFD"/>
    <w:rsid w:val="22A9CF70"/>
    <w:rsid w:val="22F3A98A"/>
    <w:rsid w:val="2320B7C2"/>
    <w:rsid w:val="237F4185"/>
    <w:rsid w:val="23B6E561"/>
    <w:rsid w:val="23BACB64"/>
    <w:rsid w:val="23E530B4"/>
    <w:rsid w:val="24520751"/>
    <w:rsid w:val="2480255E"/>
    <w:rsid w:val="2550439A"/>
    <w:rsid w:val="2596504D"/>
    <w:rsid w:val="2662BC87"/>
    <w:rsid w:val="26EE8064"/>
    <w:rsid w:val="27469A93"/>
    <w:rsid w:val="27A0DB1E"/>
    <w:rsid w:val="2842FFA9"/>
    <w:rsid w:val="286B9AAB"/>
    <w:rsid w:val="2878A316"/>
    <w:rsid w:val="287BAF91"/>
    <w:rsid w:val="288AF8B6"/>
    <w:rsid w:val="290D890B"/>
    <w:rsid w:val="297973C0"/>
    <w:rsid w:val="2A66B4C1"/>
    <w:rsid w:val="2A7B6089"/>
    <w:rsid w:val="2A87A3E7"/>
    <w:rsid w:val="2B445A60"/>
    <w:rsid w:val="2B557970"/>
    <w:rsid w:val="2B7BC02E"/>
    <w:rsid w:val="2B845F42"/>
    <w:rsid w:val="2BB123F9"/>
    <w:rsid w:val="2BD12D30"/>
    <w:rsid w:val="2C0E87B1"/>
    <w:rsid w:val="2C8FD5A0"/>
    <w:rsid w:val="2CA97677"/>
    <w:rsid w:val="2CC20ED9"/>
    <w:rsid w:val="2CC2A9CC"/>
    <w:rsid w:val="2CD06EAD"/>
    <w:rsid w:val="2D18B7BE"/>
    <w:rsid w:val="2D646F87"/>
    <w:rsid w:val="2E8C5B55"/>
    <w:rsid w:val="2F26EAF4"/>
    <w:rsid w:val="2F85E9D4"/>
    <w:rsid w:val="2F931FCC"/>
    <w:rsid w:val="2FB855E3"/>
    <w:rsid w:val="2FD77EFE"/>
    <w:rsid w:val="2FD7B1CF"/>
    <w:rsid w:val="3029C39C"/>
    <w:rsid w:val="30604811"/>
    <w:rsid w:val="30B15ADE"/>
    <w:rsid w:val="31DE959F"/>
    <w:rsid w:val="326FB02F"/>
    <w:rsid w:val="328BDAB9"/>
    <w:rsid w:val="3299D150"/>
    <w:rsid w:val="32C99159"/>
    <w:rsid w:val="32CBE371"/>
    <w:rsid w:val="3369F01B"/>
    <w:rsid w:val="339BC338"/>
    <w:rsid w:val="33D34CC9"/>
    <w:rsid w:val="33E500E2"/>
    <w:rsid w:val="342EB145"/>
    <w:rsid w:val="34918373"/>
    <w:rsid w:val="34A4E056"/>
    <w:rsid w:val="34B3E3FF"/>
    <w:rsid w:val="350C305A"/>
    <w:rsid w:val="35735039"/>
    <w:rsid w:val="3582B00D"/>
    <w:rsid w:val="3589378B"/>
    <w:rsid w:val="35CF25C6"/>
    <w:rsid w:val="363585AB"/>
    <w:rsid w:val="37284102"/>
    <w:rsid w:val="3734D065"/>
    <w:rsid w:val="37579373"/>
    <w:rsid w:val="37BF175A"/>
    <w:rsid w:val="37D9C20D"/>
    <w:rsid w:val="3947E7E7"/>
    <w:rsid w:val="399CD79B"/>
    <w:rsid w:val="39A96037"/>
    <w:rsid w:val="3A2DA0D5"/>
    <w:rsid w:val="3A3955DA"/>
    <w:rsid w:val="3AB91E71"/>
    <w:rsid w:val="3AE9757D"/>
    <w:rsid w:val="3B608690"/>
    <w:rsid w:val="3B8B29F7"/>
    <w:rsid w:val="3B9D88D7"/>
    <w:rsid w:val="3BEDA147"/>
    <w:rsid w:val="3BF57ECE"/>
    <w:rsid w:val="3C4783D1"/>
    <w:rsid w:val="3C4C06A6"/>
    <w:rsid w:val="3C78D336"/>
    <w:rsid w:val="3C7C1738"/>
    <w:rsid w:val="3CC713C6"/>
    <w:rsid w:val="3CDE7ED1"/>
    <w:rsid w:val="3CEE86F8"/>
    <w:rsid w:val="3CEF6F41"/>
    <w:rsid w:val="3CF01712"/>
    <w:rsid w:val="3D1FD71B"/>
    <w:rsid w:val="3D565A24"/>
    <w:rsid w:val="3D715B43"/>
    <w:rsid w:val="3E2289E9"/>
    <w:rsid w:val="3E405871"/>
    <w:rsid w:val="3E8C70B7"/>
    <w:rsid w:val="40548982"/>
    <w:rsid w:val="405C8BAD"/>
    <w:rsid w:val="408B96E5"/>
    <w:rsid w:val="41577E02"/>
    <w:rsid w:val="41A406E4"/>
    <w:rsid w:val="41CBF09A"/>
    <w:rsid w:val="41CED73F"/>
    <w:rsid w:val="41D85DEA"/>
    <w:rsid w:val="41EBC05A"/>
    <w:rsid w:val="41FBDEFC"/>
    <w:rsid w:val="420F79FF"/>
    <w:rsid w:val="4211E5FF"/>
    <w:rsid w:val="4228F4DD"/>
    <w:rsid w:val="4258082E"/>
    <w:rsid w:val="425BF928"/>
    <w:rsid w:val="4308975A"/>
    <w:rsid w:val="4321D73E"/>
    <w:rsid w:val="4390B3B6"/>
    <w:rsid w:val="43AFE212"/>
    <w:rsid w:val="43F8B32C"/>
    <w:rsid w:val="441890EA"/>
    <w:rsid w:val="44647AB1"/>
    <w:rsid w:val="447D8304"/>
    <w:rsid w:val="448EFE63"/>
    <w:rsid w:val="44ABD1E4"/>
    <w:rsid w:val="44DAAAD6"/>
    <w:rsid w:val="44DEBF98"/>
    <w:rsid w:val="452499AE"/>
    <w:rsid w:val="4573779E"/>
    <w:rsid w:val="45C84188"/>
    <w:rsid w:val="463DF281"/>
    <w:rsid w:val="464F7C1E"/>
    <w:rsid w:val="467188FC"/>
    <w:rsid w:val="46B8A9B7"/>
    <w:rsid w:val="46C534B9"/>
    <w:rsid w:val="471304E1"/>
    <w:rsid w:val="47673AE6"/>
    <w:rsid w:val="47ABA3A4"/>
    <w:rsid w:val="47B024D2"/>
    <w:rsid w:val="48032581"/>
    <w:rsid w:val="480AEE84"/>
    <w:rsid w:val="485E984B"/>
    <w:rsid w:val="48B280B0"/>
    <w:rsid w:val="48E7C122"/>
    <w:rsid w:val="4947369C"/>
    <w:rsid w:val="4A052351"/>
    <w:rsid w:val="4A386F2F"/>
    <w:rsid w:val="4A6F142C"/>
    <w:rsid w:val="4A95E370"/>
    <w:rsid w:val="4A968638"/>
    <w:rsid w:val="4AAD2627"/>
    <w:rsid w:val="4AADD40B"/>
    <w:rsid w:val="4AD7CB0B"/>
    <w:rsid w:val="4B00033B"/>
    <w:rsid w:val="4BE3DC53"/>
    <w:rsid w:val="4C0E40B2"/>
    <w:rsid w:val="4C133EB6"/>
    <w:rsid w:val="4C70878D"/>
    <w:rsid w:val="4C7FE1BF"/>
    <w:rsid w:val="4C9DBF10"/>
    <w:rsid w:val="4CDE5FA7"/>
    <w:rsid w:val="4CF78804"/>
    <w:rsid w:val="4CFF1249"/>
    <w:rsid w:val="4D0F46D6"/>
    <w:rsid w:val="4D314F9A"/>
    <w:rsid w:val="4DC94E2E"/>
    <w:rsid w:val="4DE6CDCA"/>
    <w:rsid w:val="4E4922FA"/>
    <w:rsid w:val="4E5FC4DA"/>
    <w:rsid w:val="4EB21B04"/>
    <w:rsid w:val="4EB2BD5D"/>
    <w:rsid w:val="4ED1DA92"/>
    <w:rsid w:val="4F6D8FBA"/>
    <w:rsid w:val="5019DC62"/>
    <w:rsid w:val="5072B4E1"/>
    <w:rsid w:val="5085995B"/>
    <w:rsid w:val="50C138B4"/>
    <w:rsid w:val="5102C7E9"/>
    <w:rsid w:val="51CFF4A7"/>
    <w:rsid w:val="524B4BB3"/>
    <w:rsid w:val="52540927"/>
    <w:rsid w:val="52A9AC1E"/>
    <w:rsid w:val="52CD0A4B"/>
    <w:rsid w:val="52F9D4FC"/>
    <w:rsid w:val="5329C7D6"/>
    <w:rsid w:val="533A4A5B"/>
    <w:rsid w:val="53933DED"/>
    <w:rsid w:val="53A04ED3"/>
    <w:rsid w:val="54177D82"/>
    <w:rsid w:val="549E914B"/>
    <w:rsid w:val="55036BE9"/>
    <w:rsid w:val="5504AC71"/>
    <w:rsid w:val="55815014"/>
    <w:rsid w:val="55CF30EA"/>
    <w:rsid w:val="56463930"/>
    <w:rsid w:val="568541ED"/>
    <w:rsid w:val="568F4593"/>
    <w:rsid w:val="56D730CC"/>
    <w:rsid w:val="56FC770D"/>
    <w:rsid w:val="574602EC"/>
    <w:rsid w:val="57B2870A"/>
    <w:rsid w:val="57BAB49C"/>
    <w:rsid w:val="57D8A613"/>
    <w:rsid w:val="581E26B9"/>
    <w:rsid w:val="5908F60F"/>
    <w:rsid w:val="591E714D"/>
    <w:rsid w:val="5967E09A"/>
    <w:rsid w:val="59983995"/>
    <w:rsid w:val="5A42A81B"/>
    <w:rsid w:val="5AD6F0F3"/>
    <w:rsid w:val="5AF59EF2"/>
    <w:rsid w:val="5B06C553"/>
    <w:rsid w:val="5C20B029"/>
    <w:rsid w:val="5C4C16F2"/>
    <w:rsid w:val="5C7F7DBD"/>
    <w:rsid w:val="5C87E25B"/>
    <w:rsid w:val="5CB01761"/>
    <w:rsid w:val="5CD81221"/>
    <w:rsid w:val="5D1F2C7C"/>
    <w:rsid w:val="5D53BD24"/>
    <w:rsid w:val="5D5C40C1"/>
    <w:rsid w:val="5D6F95BE"/>
    <w:rsid w:val="5DA126C7"/>
    <w:rsid w:val="5DD7AAB9"/>
    <w:rsid w:val="5DEC8A48"/>
    <w:rsid w:val="5DF1DD0E"/>
    <w:rsid w:val="5E3B8B84"/>
    <w:rsid w:val="5E812505"/>
    <w:rsid w:val="5E9D97CC"/>
    <w:rsid w:val="5F2E36E9"/>
    <w:rsid w:val="5F5E284D"/>
    <w:rsid w:val="5F7513F6"/>
    <w:rsid w:val="6034C181"/>
    <w:rsid w:val="6045F101"/>
    <w:rsid w:val="60AF63E0"/>
    <w:rsid w:val="60D8C789"/>
    <w:rsid w:val="60DEB0FB"/>
    <w:rsid w:val="6103D95E"/>
    <w:rsid w:val="6123F453"/>
    <w:rsid w:val="6127716B"/>
    <w:rsid w:val="612B7AC2"/>
    <w:rsid w:val="61C7FD46"/>
    <w:rsid w:val="61E1C162"/>
    <w:rsid w:val="62000DB5"/>
    <w:rsid w:val="62B99986"/>
    <w:rsid w:val="62D04631"/>
    <w:rsid w:val="62E7887A"/>
    <w:rsid w:val="62F9353E"/>
    <w:rsid w:val="6310B997"/>
    <w:rsid w:val="6346D708"/>
    <w:rsid w:val="635AC805"/>
    <w:rsid w:val="63900822"/>
    <w:rsid w:val="63CA01F8"/>
    <w:rsid w:val="64445B0E"/>
    <w:rsid w:val="64F26573"/>
    <w:rsid w:val="651DB747"/>
    <w:rsid w:val="652EF56D"/>
    <w:rsid w:val="6598D435"/>
    <w:rsid w:val="663B56D6"/>
    <w:rsid w:val="668149ED"/>
    <w:rsid w:val="6714EABE"/>
    <w:rsid w:val="6776004D"/>
    <w:rsid w:val="677D0FEB"/>
    <w:rsid w:val="67B28705"/>
    <w:rsid w:val="67B8FF6B"/>
    <w:rsid w:val="67BAF99D"/>
    <w:rsid w:val="67C54C95"/>
    <w:rsid w:val="682236D6"/>
    <w:rsid w:val="68234DEA"/>
    <w:rsid w:val="683D7CB2"/>
    <w:rsid w:val="68FFF48B"/>
    <w:rsid w:val="693CC36B"/>
    <w:rsid w:val="696E18C1"/>
    <w:rsid w:val="69AAAC57"/>
    <w:rsid w:val="6A7E0924"/>
    <w:rsid w:val="6AA6046E"/>
    <w:rsid w:val="6AB5C03F"/>
    <w:rsid w:val="6B0FD0AD"/>
    <w:rsid w:val="6B43A24A"/>
    <w:rsid w:val="6B945BD1"/>
    <w:rsid w:val="6CE4784D"/>
    <w:rsid w:val="6D9BADB8"/>
    <w:rsid w:val="6DD10626"/>
    <w:rsid w:val="6DECCC16"/>
    <w:rsid w:val="6E13AB8C"/>
    <w:rsid w:val="6E58088C"/>
    <w:rsid w:val="6E5E7485"/>
    <w:rsid w:val="6E7F4B03"/>
    <w:rsid w:val="6E9DF9CA"/>
    <w:rsid w:val="6EA267A8"/>
    <w:rsid w:val="6EA75FC7"/>
    <w:rsid w:val="6EBE40D3"/>
    <w:rsid w:val="6EE956C6"/>
    <w:rsid w:val="70A3EF18"/>
    <w:rsid w:val="70BDA1BF"/>
    <w:rsid w:val="7112FECB"/>
    <w:rsid w:val="71171F13"/>
    <w:rsid w:val="71186110"/>
    <w:rsid w:val="711F8176"/>
    <w:rsid w:val="71621FEA"/>
    <w:rsid w:val="71B15AA6"/>
    <w:rsid w:val="71DD5480"/>
    <w:rsid w:val="721A13AB"/>
    <w:rsid w:val="721DDE15"/>
    <w:rsid w:val="723C7679"/>
    <w:rsid w:val="72B8B2F4"/>
    <w:rsid w:val="733D7160"/>
    <w:rsid w:val="735E8C06"/>
    <w:rsid w:val="736DD5CD"/>
    <w:rsid w:val="73D9D9B8"/>
    <w:rsid w:val="7435FC13"/>
    <w:rsid w:val="745186D2"/>
    <w:rsid w:val="74548355"/>
    <w:rsid w:val="74B23EE9"/>
    <w:rsid w:val="75094599"/>
    <w:rsid w:val="75255595"/>
    <w:rsid w:val="7539B771"/>
    <w:rsid w:val="761F2052"/>
    <w:rsid w:val="762A5CC4"/>
    <w:rsid w:val="7687803B"/>
    <w:rsid w:val="76B1C20B"/>
    <w:rsid w:val="76EB69C2"/>
    <w:rsid w:val="7727C14D"/>
    <w:rsid w:val="7731B052"/>
    <w:rsid w:val="77F3E167"/>
    <w:rsid w:val="781833C4"/>
    <w:rsid w:val="781D3051"/>
    <w:rsid w:val="7838C76D"/>
    <w:rsid w:val="784E7E35"/>
    <w:rsid w:val="78636D92"/>
    <w:rsid w:val="786AB8D6"/>
    <w:rsid w:val="788658E6"/>
    <w:rsid w:val="78F9066F"/>
    <w:rsid w:val="79025B7F"/>
    <w:rsid w:val="796DBD67"/>
    <w:rsid w:val="7A09E07A"/>
    <w:rsid w:val="7A0DE699"/>
    <w:rsid w:val="7A26FBC1"/>
    <w:rsid w:val="7A47885E"/>
    <w:rsid w:val="7A4BC6C6"/>
    <w:rsid w:val="7A890DBA"/>
    <w:rsid w:val="7AB0C9F4"/>
    <w:rsid w:val="7B11F1F1"/>
    <w:rsid w:val="7B26146B"/>
    <w:rsid w:val="7B44D1C4"/>
    <w:rsid w:val="7BA073D0"/>
    <w:rsid w:val="7BAFD1A1"/>
    <w:rsid w:val="7BEED21A"/>
    <w:rsid w:val="7C1187EF"/>
    <w:rsid w:val="7C582B38"/>
    <w:rsid w:val="7CBBAC8C"/>
    <w:rsid w:val="7CE4E015"/>
    <w:rsid w:val="7CF405A8"/>
    <w:rsid w:val="7D06F9B8"/>
    <w:rsid w:val="7D4911FB"/>
    <w:rsid w:val="7D56E46C"/>
    <w:rsid w:val="7D63ECE6"/>
    <w:rsid w:val="7D6A74FA"/>
    <w:rsid w:val="7DAE7BD7"/>
    <w:rsid w:val="7DD43AF0"/>
    <w:rsid w:val="7DE1D6EA"/>
    <w:rsid w:val="7E2412A8"/>
    <w:rsid w:val="7E732FCD"/>
    <w:rsid w:val="7E92D192"/>
    <w:rsid w:val="7EC25068"/>
    <w:rsid w:val="7F3D43AA"/>
    <w:rsid w:val="7F8F391A"/>
    <w:rsid w:val="7FB3CAA7"/>
    <w:rsid w:val="7FC51D84"/>
    <w:rsid w:val="7FFF32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36C97"/>
  <w15:chartTrackingRefBased/>
  <w15:docId w15:val="{3313DC85-B702-43B7-801B-AECDDDAF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F8"/>
    <w:pPr>
      <w:autoSpaceDE w:val="0"/>
      <w:autoSpaceDN w:val="0"/>
      <w:adjustRightInd w:val="0"/>
      <w:spacing w:before="120" w:after="120" w:line="276" w:lineRule="auto"/>
    </w:pPr>
    <w:rPr>
      <w:rFonts w:ascii="Arial" w:hAnsi="Arial"/>
    </w:rPr>
  </w:style>
  <w:style w:type="paragraph" w:styleId="Heading1">
    <w:name w:val="heading 1"/>
    <w:basedOn w:val="Normal"/>
    <w:next w:val="Normal"/>
    <w:link w:val="Heading1Char"/>
    <w:uiPriority w:val="9"/>
    <w:qFormat/>
    <w:rsid w:val="00C77D8D"/>
    <w:pPr>
      <w:keepNext/>
      <w:autoSpaceDE/>
      <w:autoSpaceDN/>
      <w:adjustRightInd/>
      <w:spacing w:after="240" w:line="240" w:lineRule="auto"/>
      <w:ind w:right="96"/>
      <w:outlineLvl w:val="0"/>
    </w:pPr>
    <w:rPr>
      <w:rFonts w:eastAsia="Times New Roman" w:cs="Arial"/>
      <w:b/>
      <w:bCs/>
      <w:iCs/>
      <w:color w:val="358189"/>
      <w:kern w:val="28"/>
      <w:sz w:val="32"/>
      <w:szCs w:val="36"/>
    </w:rPr>
  </w:style>
  <w:style w:type="paragraph" w:styleId="Heading2">
    <w:name w:val="heading 2"/>
    <w:basedOn w:val="Heading1"/>
    <w:next w:val="Normal"/>
    <w:link w:val="Heading2Char"/>
    <w:uiPriority w:val="99"/>
    <w:unhideWhenUsed/>
    <w:qFormat/>
    <w:rsid w:val="00C77D8D"/>
    <w:pPr>
      <w:spacing w:after="120"/>
      <w:outlineLvl w:val="1"/>
    </w:pPr>
    <w:rPr>
      <w:b w:val="0"/>
      <w:bCs w:val="0"/>
      <w:iCs w:val="0"/>
      <w:sz w:val="28"/>
    </w:rPr>
  </w:style>
  <w:style w:type="paragraph" w:styleId="Heading3">
    <w:name w:val="heading 3"/>
    <w:basedOn w:val="Normal"/>
    <w:next w:val="Normal"/>
    <w:link w:val="Heading3Char"/>
    <w:uiPriority w:val="9"/>
    <w:unhideWhenUsed/>
    <w:qFormat/>
    <w:rsid w:val="00C77D8D"/>
    <w:pPr>
      <w:keepNext/>
      <w:keepLines/>
      <w:spacing w:before="40" w:after="0"/>
      <w:outlineLvl w:val="2"/>
    </w:pPr>
    <w:rPr>
      <w:rFonts w:eastAsiaTheme="majorEastAsia" w:cstheme="majorBidi"/>
      <w:b/>
      <w:szCs w:val="24"/>
    </w:rPr>
  </w:style>
  <w:style w:type="paragraph" w:styleId="Heading4">
    <w:name w:val="heading 4"/>
    <w:basedOn w:val="Heading3"/>
    <w:next w:val="Normal"/>
    <w:link w:val="Heading4Char"/>
    <w:uiPriority w:val="9"/>
    <w:unhideWhenUsed/>
    <w:qFormat/>
    <w:rsid w:val="009A605B"/>
    <w:pPr>
      <w:autoSpaceDE/>
      <w:autoSpaceDN/>
      <w:adjustRightInd/>
      <w:spacing w:before="120" w:after="120" w:line="240" w:lineRule="auto"/>
      <w:outlineLvl w:val="3"/>
    </w:pPr>
    <w:rPr>
      <w:b w:val="0"/>
      <w:bCs/>
      <w:i/>
      <w:color w:val="737373"/>
      <w:kern w:val="28"/>
    </w:rPr>
  </w:style>
  <w:style w:type="paragraph" w:styleId="Heading5">
    <w:name w:val="heading 5"/>
    <w:basedOn w:val="Normal"/>
    <w:next w:val="Normal"/>
    <w:link w:val="Heading5Char"/>
    <w:uiPriority w:val="9"/>
    <w:unhideWhenUsed/>
    <w:qFormat/>
    <w:rsid w:val="00ED056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77D8D"/>
    <w:rPr>
      <w:rFonts w:ascii="Arial" w:eastAsia="Times New Roman" w:hAnsi="Arial" w:cs="Arial"/>
      <w:color w:val="358189"/>
      <w:kern w:val="28"/>
      <w:sz w:val="28"/>
      <w:szCs w:val="36"/>
    </w:rPr>
  </w:style>
  <w:style w:type="character" w:customStyle="1" w:styleId="Heading4Char">
    <w:name w:val="Heading 4 Char"/>
    <w:basedOn w:val="DefaultParagraphFont"/>
    <w:link w:val="Heading4"/>
    <w:uiPriority w:val="1"/>
    <w:rsid w:val="009A605B"/>
    <w:rPr>
      <w:rFonts w:ascii="Arial" w:eastAsiaTheme="majorEastAsia" w:hAnsi="Arial" w:cstheme="majorBidi"/>
      <w:b/>
      <w:bCs/>
      <w:i/>
      <w:color w:val="737373"/>
      <w:kern w:val="28"/>
      <w:sz w:val="24"/>
      <w:szCs w:val="24"/>
    </w:rPr>
  </w:style>
  <w:style w:type="character" w:styleId="Hyperlink">
    <w:name w:val="Hyperlink"/>
    <w:aliases w:val="Hyperlinks"/>
    <w:uiPriority w:val="99"/>
    <w:qFormat/>
    <w:rsid w:val="009A605B"/>
    <w:rPr>
      <w:rFonts w:ascii="Arial" w:hAnsi="Arial"/>
      <w:color w:val="0000FF"/>
      <w:sz w:val="22"/>
      <w:u w:val="single"/>
    </w:rPr>
  </w:style>
  <w:style w:type="character" w:styleId="CommentReference">
    <w:name w:val="annotation reference"/>
    <w:basedOn w:val="DefaultParagraphFont"/>
    <w:uiPriority w:val="99"/>
    <w:semiHidden/>
    <w:unhideWhenUsed/>
    <w:rsid w:val="009A605B"/>
    <w:rPr>
      <w:sz w:val="16"/>
      <w:szCs w:val="16"/>
    </w:rPr>
  </w:style>
  <w:style w:type="paragraph" w:styleId="CommentText">
    <w:name w:val="annotation text"/>
    <w:basedOn w:val="Normal"/>
    <w:link w:val="CommentTextChar"/>
    <w:uiPriority w:val="99"/>
    <w:unhideWhenUsed/>
    <w:rsid w:val="009A605B"/>
    <w:rPr>
      <w:sz w:val="20"/>
      <w:szCs w:val="20"/>
    </w:rPr>
  </w:style>
  <w:style w:type="character" w:customStyle="1" w:styleId="CommentTextChar">
    <w:name w:val="Comment Text Char"/>
    <w:basedOn w:val="DefaultParagraphFont"/>
    <w:link w:val="CommentText"/>
    <w:uiPriority w:val="99"/>
    <w:qFormat/>
    <w:rsid w:val="009A605B"/>
    <w:rPr>
      <w:rFonts w:ascii="Arial" w:hAnsi="Arial"/>
      <w:sz w:val="20"/>
      <w:szCs w:val="20"/>
    </w:r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546F85"/>
    <w:pPr>
      <w:numPr>
        <w:numId w:val="1"/>
      </w:numPr>
      <w:autoSpaceDE/>
      <w:autoSpaceDN/>
      <w:adjustRightInd/>
      <w:spacing w:after="0"/>
      <w:contextualSpacing/>
    </w:pPr>
    <w:rPr>
      <w:szCs w:val="24"/>
    </w:rPr>
  </w:style>
  <w:style w:type="table" w:styleId="TableGrid">
    <w:name w:val="Table Grid"/>
    <w:basedOn w:val="TableNormal"/>
    <w:uiPriority w:val="39"/>
    <w:rsid w:val="009A605B"/>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color w:val="FFFFFF" w:themeColor="background1"/>
        <w:sz w:val="20"/>
      </w:rPr>
      <w:tblPr/>
      <w:tcPr>
        <w:shd w:val="clear" w:color="auto" w:fill="00928F"/>
      </w:tcPr>
    </w:tblStyle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546F85"/>
    <w:rPr>
      <w:rFonts w:ascii="Arial" w:hAnsi="Arial"/>
      <w:szCs w:val="24"/>
    </w:rPr>
  </w:style>
  <w:style w:type="paragraph" w:customStyle="1" w:styleId="css-iynevi">
    <w:name w:val="css-iynevi"/>
    <w:basedOn w:val="Normal"/>
    <w:rsid w:val="000474F8"/>
    <w:pPr>
      <w:shd w:val="clear" w:color="auto" w:fill="FFFFFF"/>
      <w:autoSpaceDE/>
      <w:autoSpaceDN/>
      <w:adjustRightInd/>
      <w:spacing w:before="0" w:after="0" w:line="240" w:lineRule="auto"/>
      <w:contextualSpacing/>
      <w:textAlignment w:val="baseline"/>
    </w:pPr>
    <w:rPr>
      <w:rFonts w:eastAsia="Times New Roman" w:cs="Arial"/>
      <w:bCs/>
      <w:color w:val="3B3838" w:themeColor="background2" w:themeShade="40"/>
      <w:sz w:val="18"/>
      <w:szCs w:val="18"/>
      <w:lang w:eastAsia="en-AU"/>
    </w:rPr>
  </w:style>
  <w:style w:type="character" w:customStyle="1" w:styleId="Heading1Char">
    <w:name w:val="Heading 1 Char"/>
    <w:basedOn w:val="DefaultParagraphFont"/>
    <w:link w:val="Heading1"/>
    <w:uiPriority w:val="9"/>
    <w:rsid w:val="00C77D8D"/>
    <w:rPr>
      <w:rFonts w:ascii="Arial" w:eastAsia="Times New Roman" w:hAnsi="Arial" w:cs="Arial"/>
      <w:b/>
      <w:bCs/>
      <w:iCs/>
      <w:color w:val="358189"/>
      <w:kern w:val="28"/>
      <w:sz w:val="32"/>
      <w:szCs w:val="36"/>
    </w:rPr>
  </w:style>
  <w:style w:type="character" w:customStyle="1" w:styleId="Heading3Char">
    <w:name w:val="Heading 3 Char"/>
    <w:basedOn w:val="DefaultParagraphFont"/>
    <w:link w:val="Heading3"/>
    <w:uiPriority w:val="9"/>
    <w:rsid w:val="00C77D8D"/>
    <w:rPr>
      <w:rFonts w:ascii="Arial" w:eastAsiaTheme="majorEastAsia" w:hAnsi="Arial" w:cstheme="majorBidi"/>
      <w:b/>
      <w:szCs w:val="24"/>
    </w:rPr>
  </w:style>
  <w:style w:type="paragraph" w:styleId="BalloonText">
    <w:name w:val="Balloon Text"/>
    <w:basedOn w:val="Normal"/>
    <w:link w:val="BalloonTextChar"/>
    <w:uiPriority w:val="99"/>
    <w:semiHidden/>
    <w:unhideWhenUsed/>
    <w:rsid w:val="009A60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0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B2B52"/>
    <w:pPr>
      <w:spacing w:line="240" w:lineRule="auto"/>
    </w:pPr>
    <w:rPr>
      <w:b/>
      <w:bCs/>
    </w:rPr>
  </w:style>
  <w:style w:type="character" w:customStyle="1" w:styleId="CommentSubjectChar">
    <w:name w:val="Comment Subject Char"/>
    <w:basedOn w:val="CommentTextChar"/>
    <w:link w:val="CommentSubject"/>
    <w:uiPriority w:val="99"/>
    <w:semiHidden/>
    <w:rsid w:val="005B2B52"/>
    <w:rPr>
      <w:rFonts w:ascii="Arial" w:hAnsi="Arial"/>
      <w:b/>
      <w:bCs/>
      <w:sz w:val="20"/>
      <w:szCs w:val="20"/>
    </w:rPr>
  </w:style>
  <w:style w:type="character" w:styleId="UnresolvedMention">
    <w:name w:val="Unresolved Mention"/>
    <w:basedOn w:val="DefaultParagraphFont"/>
    <w:uiPriority w:val="99"/>
    <w:semiHidden/>
    <w:unhideWhenUsed/>
    <w:rsid w:val="001C3F3B"/>
    <w:rPr>
      <w:color w:val="605E5C"/>
      <w:shd w:val="clear" w:color="auto" w:fill="E1DFDD"/>
    </w:rPr>
  </w:style>
  <w:style w:type="character" w:styleId="Strong">
    <w:name w:val="Strong"/>
    <w:basedOn w:val="DefaultParagraphFont"/>
    <w:uiPriority w:val="22"/>
    <w:qFormat/>
    <w:rsid w:val="000474F8"/>
    <w:rPr>
      <w:rFonts w:ascii="Arial" w:hAnsi="Arial"/>
      <w:b/>
      <w:bCs/>
      <w:sz w:val="20"/>
    </w:rPr>
  </w:style>
  <w:style w:type="character" w:customStyle="1" w:styleId="Heading5Char">
    <w:name w:val="Heading 5 Char"/>
    <w:basedOn w:val="DefaultParagraphFont"/>
    <w:link w:val="Heading5"/>
    <w:uiPriority w:val="9"/>
    <w:rsid w:val="00ED0561"/>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84360D"/>
    <w:rPr>
      <w:color w:val="954F72" w:themeColor="followedHyperlink"/>
      <w:u w:val="single"/>
    </w:rPr>
  </w:style>
  <w:style w:type="paragraph" w:styleId="Header">
    <w:name w:val="header"/>
    <w:basedOn w:val="Normal"/>
    <w:link w:val="HeaderChar"/>
    <w:uiPriority w:val="99"/>
    <w:unhideWhenUsed/>
    <w:rsid w:val="0084360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4360D"/>
    <w:rPr>
      <w:rFonts w:ascii="Arial" w:hAnsi="Arial"/>
    </w:rPr>
  </w:style>
  <w:style w:type="paragraph" w:styleId="Footer">
    <w:name w:val="footer"/>
    <w:basedOn w:val="Normal"/>
    <w:link w:val="FooterChar"/>
    <w:uiPriority w:val="99"/>
    <w:unhideWhenUsed/>
    <w:rsid w:val="0084360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4360D"/>
    <w:rPr>
      <w:rFonts w:ascii="Arial" w:hAnsi="Arial"/>
    </w:rPr>
  </w:style>
  <w:style w:type="paragraph" w:customStyle="1" w:styleId="Body">
    <w:name w:val="Body"/>
    <w:basedOn w:val="Normal"/>
    <w:link w:val="BodyChar"/>
    <w:qFormat/>
    <w:rsid w:val="0036047B"/>
    <w:rPr>
      <w:rFonts w:eastAsia="Arial" w:cs="Arial"/>
      <w:sz w:val="18"/>
      <w:szCs w:val="18"/>
    </w:rPr>
  </w:style>
  <w:style w:type="character" w:customStyle="1" w:styleId="BodyChar">
    <w:name w:val="Body Char"/>
    <w:basedOn w:val="DefaultParagraphFont"/>
    <w:link w:val="Body"/>
    <w:rsid w:val="0036047B"/>
    <w:rPr>
      <w:rFonts w:ascii="Arial" w:eastAsia="Arial" w:hAnsi="Arial" w:cs="Arial"/>
      <w:sz w:val="18"/>
      <w:szCs w:val="18"/>
    </w:rPr>
  </w:style>
  <w:style w:type="paragraph" w:styleId="Revision">
    <w:name w:val="Revision"/>
    <w:hidden/>
    <w:uiPriority w:val="99"/>
    <w:semiHidden/>
    <w:rsid w:val="009C7A6D"/>
    <w:pPr>
      <w:spacing w:after="0" w:line="240" w:lineRule="auto"/>
    </w:pPr>
    <w:rPr>
      <w:rFonts w:ascii="Arial" w:hAnsi="Arial"/>
    </w:rPr>
  </w:style>
  <w:style w:type="paragraph" w:styleId="EndnoteText">
    <w:name w:val="endnote text"/>
    <w:basedOn w:val="Normal"/>
    <w:link w:val="EndnoteTextChar"/>
    <w:uiPriority w:val="99"/>
    <w:semiHidden/>
    <w:unhideWhenUsed/>
    <w:rsid w:val="003B48D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B48DB"/>
    <w:rPr>
      <w:rFonts w:ascii="Arial" w:hAnsi="Arial"/>
      <w:sz w:val="20"/>
      <w:szCs w:val="20"/>
    </w:rPr>
  </w:style>
  <w:style w:type="character" w:styleId="EndnoteReference">
    <w:name w:val="endnote reference"/>
    <w:basedOn w:val="DefaultParagraphFont"/>
    <w:uiPriority w:val="99"/>
    <w:semiHidden/>
    <w:unhideWhenUsed/>
    <w:rsid w:val="003B48DB"/>
    <w:rPr>
      <w:vertAlign w:val="superscript"/>
    </w:rPr>
  </w:style>
  <w:style w:type="paragraph" w:styleId="FootnoteText">
    <w:name w:val="footnote text"/>
    <w:basedOn w:val="Normal"/>
    <w:link w:val="FootnoteTextChar"/>
    <w:uiPriority w:val="99"/>
    <w:semiHidden/>
    <w:unhideWhenUsed/>
    <w:rsid w:val="003B48D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B48DB"/>
    <w:rPr>
      <w:rFonts w:ascii="Arial" w:hAnsi="Arial"/>
      <w:sz w:val="20"/>
      <w:szCs w:val="20"/>
    </w:rPr>
  </w:style>
  <w:style w:type="character" w:styleId="FootnoteReference">
    <w:name w:val="footnote reference"/>
    <w:basedOn w:val="DefaultParagraphFont"/>
    <w:uiPriority w:val="99"/>
    <w:semiHidden/>
    <w:unhideWhenUsed/>
    <w:rsid w:val="003B48DB"/>
    <w:rPr>
      <w:vertAlign w:val="superscript"/>
    </w:rPr>
  </w:style>
  <w:style w:type="paragraph" w:styleId="NormalWeb">
    <w:name w:val="Normal (Web)"/>
    <w:basedOn w:val="Normal"/>
    <w:uiPriority w:val="99"/>
    <w:semiHidden/>
    <w:unhideWhenUsed/>
    <w:rsid w:val="00C06674"/>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next w:val="Normal"/>
    <w:uiPriority w:val="35"/>
    <w:unhideWhenUsed/>
    <w:qFormat/>
    <w:rsid w:val="0036047B"/>
    <w:pPr>
      <w:spacing w:before="120" w:after="60" w:line="240" w:lineRule="auto"/>
    </w:pPr>
    <w:rPr>
      <w:rFonts w:ascii="Arial" w:eastAsia="Times" w:hAnsi="Arial" w:cs="Times New Roman"/>
      <w:b/>
      <w:iCs/>
      <w:color w:val="44546A" w:themeColor="text2"/>
      <w:sz w:val="20"/>
      <w:szCs w:val="18"/>
    </w:rPr>
  </w:style>
  <w:style w:type="paragraph" w:styleId="ListBullet2">
    <w:name w:val="List Bullet 2"/>
    <w:basedOn w:val="ListParagraph"/>
    <w:uiPriority w:val="99"/>
    <w:unhideWhenUsed/>
    <w:rsid w:val="000474F8"/>
    <w:pPr>
      <w:numPr>
        <w:numId w:val="5"/>
      </w:numPr>
      <w:spacing w:before="40" w:line="240" w:lineRule="auto"/>
      <w:ind w:left="714" w:hanging="357"/>
      <w:contextualSpacing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05113">
      <w:bodyDiv w:val="1"/>
      <w:marLeft w:val="0"/>
      <w:marRight w:val="0"/>
      <w:marTop w:val="0"/>
      <w:marBottom w:val="0"/>
      <w:divBdr>
        <w:top w:val="none" w:sz="0" w:space="0" w:color="auto"/>
        <w:left w:val="none" w:sz="0" w:space="0" w:color="auto"/>
        <w:bottom w:val="none" w:sz="0" w:space="0" w:color="auto"/>
        <w:right w:val="none" w:sz="0" w:space="0" w:color="auto"/>
      </w:divBdr>
    </w:div>
    <w:div w:id="1044716308">
      <w:bodyDiv w:val="1"/>
      <w:marLeft w:val="0"/>
      <w:marRight w:val="0"/>
      <w:marTop w:val="0"/>
      <w:marBottom w:val="0"/>
      <w:divBdr>
        <w:top w:val="none" w:sz="0" w:space="0" w:color="auto"/>
        <w:left w:val="none" w:sz="0" w:space="0" w:color="auto"/>
        <w:bottom w:val="none" w:sz="0" w:space="0" w:color="auto"/>
        <w:right w:val="none" w:sz="0" w:space="0" w:color="auto"/>
      </w:divBdr>
    </w:div>
    <w:div w:id="14988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c-word-edit.officeapps.live.com/we/wordeditorframe.aspx?ui=en%2DGB&amp;rs=en%2DAU&amp;wopisrc=https%3A%2F%2Fhealthgov.sharepoint.com%2Fsites%2FCNMO%2F_vti_bin%2Fwopi.ashx%2Ffiles%2F68f9c3ffea204549854b4cf164800f97&amp;wdenableroaming=1&amp;mscc=1&amp;hid=7B9B13A0-A0C0-0000-E413-3217778EAC6E&amp;wdorigin=ItemsView&amp;wdhostclicktime=1641340921068&amp;jsapi=1&amp;jsapiver=v1&amp;newsession=1&amp;corrid=38aac460-4fba-c95b-95f5-75a4c2e3a625&amp;usid=38aac460-4fba-c95b-95f5-75a4c2e3a625&amp;sftc=1&amp;mtf=1&amp;sfp=1&amp;instantedit=1&amp;wopicomplete=1&amp;wdredirectionreason=Unified_SingleFlush&amp;preseededsessionkey=5a7ce890-f299-80b2-6211-c3a356481537&amp;preseededwacsessionid=38aac460-4fba-c95b-95f5-75a4c2e3a625&amp;rct=Medium&amp;ctp=LeastProtect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covid-19-test-isolate-national-protoc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minimising-the-risk-of-infectious-respiratory-disease-transmission-in-the-context-of-covid-19-the-hierarchy-of-contro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666A417FA43478497961C3D914F46" ma:contentTypeVersion="10" ma:contentTypeDescription="Create a new document." ma:contentTypeScope="" ma:versionID="299f7a8891b36b61628b16e33b5a3ade">
  <xsd:schema xmlns:xsd="http://www.w3.org/2001/XMLSchema" xmlns:xs="http://www.w3.org/2001/XMLSchema" xmlns:p="http://schemas.microsoft.com/office/2006/metadata/properties" xmlns:ns3="acd534c7-6d34-411c-9784-3d5f55e6dd28" targetNamespace="http://schemas.microsoft.com/office/2006/metadata/properties" ma:root="true" ma:fieldsID="5ffb3c1a1943052e8dbd9bb2345e100f" ns3:_="">
    <xsd:import namespace="acd534c7-6d34-411c-9784-3d5f55e6dd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34c7-6d34-411c-9784-3d5f55e6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C3A5B-8CF9-4D8F-9257-FC26A3C80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34c7-6d34-411c-9784-3d5f55e6d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7EDAF-5E27-4F3A-BA60-F6F07A2E0F70}">
  <ds:schemaRefs>
    <ds:schemaRef ds:uri="http://schemas.microsoft.com/sharepoint/v3/contenttype/forms"/>
  </ds:schemaRefs>
</ds:datastoreItem>
</file>

<file path=customXml/itemProps3.xml><?xml version="1.0" encoding="utf-8"?>
<ds:datastoreItem xmlns:ds="http://schemas.openxmlformats.org/officeDocument/2006/customXml" ds:itemID="{25A1301B-AFB0-43C7-A8BB-AA50F82DD7F7}">
  <ds:schemaRefs>
    <ds:schemaRef ds:uri="http://schemas.openxmlformats.org/officeDocument/2006/bibliography"/>
  </ds:schemaRefs>
</ds:datastoreItem>
</file>

<file path=customXml/itemProps4.xml><?xml version="1.0" encoding="utf-8"?>
<ds:datastoreItem xmlns:ds="http://schemas.openxmlformats.org/officeDocument/2006/customXml" ds:itemID="{FD010F34-385F-490D-8A3E-BA0BB5AFFCA7}">
  <ds:schemaRefs>
    <ds:schemaRef ds:uri="http://schemas.openxmlformats.org/package/2006/metadata/core-properties"/>
    <ds:schemaRef ds:uri="http://schemas.microsoft.com/office/2006/documentManagement/types"/>
    <ds:schemaRef ds:uri="http://schemas.microsoft.com/office/infopath/2007/PartnerControls"/>
    <ds:schemaRef ds:uri="acd534c7-6d34-411c-9784-3d5f55e6dd28"/>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AHPPC Permissions and Restrictions for Workers in Food and Grocery Supply– Interim Guidance</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AHPPC Permissions and Restrictions for Workers in Food and Grocery Supply– Interim Guidance</dc:title>
  <dc:subject>Coronavirus (COVID-19)</dc:subject>
  <dc:creator>Australian Government Department of Health </dc:creator>
  <cp:keywords>Communicable diseases; Emergency health management; Immunisation; Coronavirus (COVID-19)</cp:keywords>
  <dc:description/>
  <cp:lastModifiedBy>MASCHKE, Elvia</cp:lastModifiedBy>
  <cp:revision>5</cp:revision>
  <cp:lastPrinted>2022-01-01T00:41:00Z</cp:lastPrinted>
  <dcterms:created xsi:type="dcterms:W3CDTF">2022-01-13T09:34:00Z</dcterms:created>
  <dcterms:modified xsi:type="dcterms:W3CDTF">2022-01-13T09:45:00Z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0x010100248666A417FA43478497961C3D914F46</vt:lpwstr>
  </property>
</Properties>
</file>