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EB310A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25E9429F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A06DC" w:rsidRPr="002A06DC">
        <w:t>Omnigon</w:t>
      </w:r>
      <w:proofErr w:type="spellEnd"/>
      <w:r w:rsidR="002A06DC" w:rsidRPr="002A06DC">
        <w:t xml:space="preserve"> </w:t>
      </w:r>
      <w:proofErr w:type="spellStart"/>
      <w:r w:rsidR="002A06DC" w:rsidRPr="002A06DC">
        <w:t>Flexima</w:t>
      </w:r>
      <w:proofErr w:type="spellEnd"/>
      <w:r w:rsidR="002A06DC" w:rsidRPr="002A06DC">
        <w:t xml:space="preserve"> </w:t>
      </w:r>
      <w:proofErr w:type="spellStart"/>
      <w:r w:rsidR="002A06DC" w:rsidRPr="002A06DC">
        <w:t>Uro</w:t>
      </w:r>
      <w:proofErr w:type="spellEnd"/>
      <w:r w:rsidR="002A06DC" w:rsidRPr="002A06DC">
        <w:t xml:space="preserve"> Silk</w:t>
      </w:r>
    </w:p>
    <w:p w14:paraId="79D2BD0E" w14:textId="55B47E8B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6DC">
        <w:t>Omnigon</w:t>
      </w:r>
      <w:proofErr w:type="spellEnd"/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EB310A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09538855" w:rsidR="00CB4D33" w:rsidRPr="005B7D03" w:rsidRDefault="006A616F" w:rsidP="00CB4D33">
      <w:r w:rsidRPr="00F76F47">
        <w:t xml:space="preserve">The applicant, </w:t>
      </w:r>
      <w:proofErr w:type="spellStart"/>
      <w:r w:rsidR="002A06DC">
        <w:t>Omnigon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>of</w:t>
      </w:r>
      <w:r w:rsidR="004A11EB" w:rsidRPr="004A11EB">
        <w:t xml:space="preserve"> </w:t>
      </w:r>
      <w:r w:rsidR="00E51A3C">
        <w:t xml:space="preserve">the </w:t>
      </w:r>
      <w:r w:rsidR="004A11EB" w:rsidRPr="004A11EB">
        <w:t>one</w:t>
      </w:r>
      <w:r w:rsidR="00842435" w:rsidRPr="004A11EB">
        <w:t xml:space="preserve"> variant</w:t>
      </w:r>
      <w:r w:rsidR="00EF71AD">
        <w:t xml:space="preserve"> </w:t>
      </w:r>
      <w:r w:rsidR="00F76F47" w:rsidRPr="008B675D">
        <w:t>of</w:t>
      </w:r>
      <w:r w:rsidR="008B345F" w:rsidRPr="008B675D">
        <w:t xml:space="preserve"> </w:t>
      </w:r>
      <w:proofErr w:type="spellStart"/>
      <w:r w:rsidR="002A06DC" w:rsidRPr="002A06DC">
        <w:t>Omnigon</w:t>
      </w:r>
      <w:proofErr w:type="spellEnd"/>
      <w:r w:rsidR="002A06DC" w:rsidRPr="002A06DC">
        <w:t xml:space="preserve"> </w:t>
      </w:r>
      <w:proofErr w:type="spellStart"/>
      <w:r w:rsidR="002A06DC" w:rsidRPr="002A06DC">
        <w:t>Flexima</w:t>
      </w:r>
      <w:proofErr w:type="spellEnd"/>
      <w:r w:rsidR="002A06DC" w:rsidRPr="002A06DC">
        <w:t xml:space="preserve"> </w:t>
      </w:r>
      <w:proofErr w:type="spellStart"/>
      <w:r w:rsidR="002A06DC" w:rsidRPr="002A06DC">
        <w:t>Uro</w:t>
      </w:r>
      <w:proofErr w:type="spellEnd"/>
      <w:r w:rsidR="002A06DC" w:rsidRPr="002A06DC">
        <w:t xml:space="preserve"> Silk</w:t>
      </w:r>
      <w:r w:rsidR="00D31110" w:rsidRPr="002A06DC">
        <w:t xml:space="preserve"> </w:t>
      </w:r>
      <w:r w:rsidR="00782AC4" w:rsidRPr="002A06DC">
        <w:t xml:space="preserve">(SAS Code </w:t>
      </w:r>
      <w:r w:rsidR="002A06DC" w:rsidRPr="002A06DC">
        <w:rPr>
          <w:rFonts w:eastAsia="Arial Unicode MS"/>
        </w:rPr>
        <w:t>9824C</w:t>
      </w:r>
      <w:r w:rsidR="00782AC4" w:rsidRPr="002A06DC">
        <w:t>)</w:t>
      </w:r>
      <w:r w:rsidR="00F10DDA" w:rsidRPr="008B675D">
        <w:t xml:space="preserve"> </w:t>
      </w:r>
      <w:r w:rsidR="008B345F" w:rsidRPr="008B675D">
        <w:t xml:space="preserve">in subgroup </w:t>
      </w:r>
      <w:r w:rsidR="00221995" w:rsidRPr="004A11EB">
        <w:t>3</w:t>
      </w:r>
      <w:r w:rsidR="00EF71AD" w:rsidRPr="004A11EB">
        <w:t>(</w:t>
      </w:r>
      <w:r w:rsidR="00221995" w:rsidRPr="004A11EB">
        <w:t>a</w:t>
      </w:r>
      <w:r w:rsidR="00EF71AD" w:rsidRPr="004A11EB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F17C4F" w:rsidRPr="008B675D">
        <w:t>SAS</w:t>
      </w:r>
      <w:r w:rsidR="00C95A59">
        <w:t xml:space="preserve">) Schedule, </w:t>
      </w:r>
      <w:r w:rsidR="00C95A59" w:rsidRPr="007C1F1D">
        <w:t xml:space="preserve">due to </w:t>
      </w:r>
      <w:r w:rsidR="00EF71AD" w:rsidRPr="007C1F1D">
        <w:t xml:space="preserve">the product </w:t>
      </w:r>
      <w:r w:rsidR="007C1F1D" w:rsidRPr="007C1F1D">
        <w:t>never</w:t>
      </w:r>
      <w:r w:rsidR="00284A36" w:rsidRPr="007C1F1D">
        <w:t xml:space="preserve"> being</w:t>
      </w:r>
      <w:r w:rsidR="00EF71AD" w:rsidRPr="007C1F1D">
        <w:t xml:space="preserve"> manufactured</w:t>
      </w:r>
      <w:r w:rsidR="00A96133" w:rsidRPr="007C1F1D">
        <w:t>.</w:t>
      </w:r>
      <w:r w:rsidR="00A96133" w:rsidRPr="008B675D">
        <w:t xml:space="preserve"> </w:t>
      </w:r>
      <w:r w:rsidR="009318DC">
        <w:t xml:space="preserve">The product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E51A3C">
        <w:t>$</w:t>
      </w:r>
      <w:r w:rsidR="00E51A3C" w:rsidRPr="00E51A3C">
        <w:t>4.674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4A11EB">
        <w:t>60</w:t>
      </w:r>
      <w:r w:rsidR="00A96133">
        <w:t xml:space="preserve"> </w:t>
      </w:r>
      <w:r w:rsidR="00EF71AD">
        <w:t>unit</w:t>
      </w:r>
      <w:r w:rsidR="005B69AE" w:rsidRPr="005B7D03">
        <w:t>.</w:t>
      </w:r>
    </w:p>
    <w:p w14:paraId="7DD05B91" w14:textId="77777777" w:rsidR="00014510" w:rsidRPr="005B7D03" w:rsidRDefault="00F8605F" w:rsidP="00E84D3C">
      <w:pPr>
        <w:pStyle w:val="Heading2"/>
        <w:spacing w:before="120"/>
      </w:pPr>
      <w:r w:rsidRPr="005B7D03">
        <w:t>Substitute products</w:t>
      </w:r>
    </w:p>
    <w:p w14:paraId="3D55B234" w14:textId="41418565" w:rsidR="00424277" w:rsidRDefault="004A11EB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</w:t>
      </w:r>
      <w:r w:rsidR="00E51A3C">
        <w:rPr>
          <w:rFonts w:eastAsiaTheme="minorHAnsi"/>
        </w:rPr>
        <w:t>is a</w:t>
      </w:r>
      <w:r w:rsidRPr="00463533">
        <w:rPr>
          <w:rFonts w:eastAsiaTheme="minorHAnsi"/>
        </w:rPr>
        <w:t xml:space="preserve"> variant in </w:t>
      </w:r>
      <w:r>
        <w:rPr>
          <w:rFonts w:eastAsiaTheme="minorHAnsi"/>
        </w:rPr>
        <w:t>the same product range.</w:t>
      </w:r>
    </w:p>
    <w:p w14:paraId="1BA2375B" w14:textId="77777777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5408B717" w:rsidR="00782AC4" w:rsidRPr="00EF71AD" w:rsidRDefault="002A06DC" w:rsidP="002A06DC">
            <w:r>
              <w:t>44912</w:t>
            </w:r>
          </w:p>
        </w:tc>
        <w:tc>
          <w:tcPr>
            <w:tcW w:w="6153" w:type="dxa"/>
          </w:tcPr>
          <w:p w14:paraId="28817852" w14:textId="2BEA5D94" w:rsidR="00782AC4" w:rsidRPr="00EF71AD" w:rsidRDefault="00221995" w:rsidP="00A64AAD">
            <w:r>
              <w:t>Non-return valve single chamber, transparent with fabric backing, extra small, 230ml, low headspace, adapter for connection to drainage bag, no belt loops, hydrocolloid baseplate, flat, self-adhesive, standard wear, polygon, cut-to-fit, 12mm, 55mm</w:t>
            </w:r>
            <w:r w:rsidR="00B61579">
              <w:t>.</w:t>
            </w:r>
          </w:p>
        </w:tc>
      </w:tr>
    </w:tbl>
    <w:p w14:paraId="5788078C" w14:textId="6916FD39" w:rsidR="007C1F1D" w:rsidRPr="005B7D03" w:rsidRDefault="007C1F1D" w:rsidP="00EB310A">
      <w:pPr>
        <w:spacing w:before="120"/>
        <w:rPr>
          <w:b/>
        </w:rPr>
      </w:pPr>
      <w:r w:rsidRPr="005B7D03">
        <w:rPr>
          <w:b/>
        </w:rPr>
        <w:t xml:space="preserve">Nominated substitute – SAS Code </w:t>
      </w:r>
      <w:r w:rsidR="00E51A3C">
        <w:rPr>
          <w:b/>
        </w:rPr>
        <w:t>9824C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7C1F1D" w:rsidRPr="005B7D03" w14:paraId="3966CE1B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1896609A" w14:textId="77777777" w:rsidR="007C1F1D" w:rsidRPr="005B7D03" w:rsidRDefault="007C1F1D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5C04A625" w14:textId="77777777" w:rsidR="007C1F1D" w:rsidRPr="005B7D03" w:rsidRDefault="007C1F1D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C1F1D" w:rsidRPr="004630F1" w14:paraId="724F2498" w14:textId="77777777" w:rsidTr="006704DB">
        <w:tc>
          <w:tcPr>
            <w:tcW w:w="2744" w:type="dxa"/>
          </w:tcPr>
          <w:p w14:paraId="37FDB488" w14:textId="24F9E56D" w:rsidR="007C1F1D" w:rsidRPr="00FC2CFA" w:rsidRDefault="007C1F1D" w:rsidP="006704DB">
            <w:pPr>
              <w:rPr>
                <w:bCs/>
              </w:rPr>
            </w:pPr>
            <w:r>
              <w:t>4</w:t>
            </w:r>
            <w:r w:rsidR="004A11EB">
              <w:t>4</w:t>
            </w:r>
            <w:r>
              <w:t>913</w:t>
            </w:r>
          </w:p>
        </w:tc>
        <w:tc>
          <w:tcPr>
            <w:tcW w:w="6152" w:type="dxa"/>
            <w:vAlign w:val="bottom"/>
          </w:tcPr>
          <w:p w14:paraId="1B038D44" w14:textId="099D1525" w:rsidR="007C1F1D" w:rsidRPr="00FC2CFA" w:rsidRDefault="00E51A3C" w:rsidP="006704DB">
            <w:r>
              <w:t>Non-return valve single chamber, transparent with fabric backing, extra small, 230ml, low headspace, adapter for connection to drainage bag, no belt loops, hydrocolloid baseplate, flat, self-adhesive, standard wear, polygon, cut-to-fit, 12mm, 55mm</w:t>
            </w:r>
            <w:r w:rsidR="00B61579">
              <w:t>.</w:t>
            </w:r>
          </w:p>
        </w:tc>
      </w:tr>
    </w:tbl>
    <w:p w14:paraId="1456FF1C" w14:textId="6709B308" w:rsidR="00510859" w:rsidRPr="005B7D03" w:rsidRDefault="00510859" w:rsidP="00EB310A">
      <w:pPr>
        <w:pStyle w:val="Heading2"/>
        <w:spacing w:before="120"/>
        <w:ind w:left="454" w:hanging="454"/>
      </w:pPr>
      <w:r w:rsidRPr="005B7D03">
        <w:t>Background</w:t>
      </w:r>
    </w:p>
    <w:p w14:paraId="688599A7" w14:textId="4AF63BEF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CE49A4">
        <w:t>cheme</w:t>
      </w:r>
      <w:r w:rsidRPr="00F5739D">
        <w:t xml:space="preserve"> Schedule </w:t>
      </w:r>
      <w:r w:rsidR="00CE49A4">
        <w:t>o</w:t>
      </w:r>
      <w:r w:rsidR="00116927" w:rsidRPr="00F5739D">
        <w:t xml:space="preserve">n </w:t>
      </w:r>
      <w:r w:rsidR="00F5739D" w:rsidRPr="00F76B6F">
        <w:t xml:space="preserve">1 </w:t>
      </w:r>
      <w:r w:rsidR="00502FC9" w:rsidRPr="00F76B6F">
        <w:t>December</w:t>
      </w:r>
      <w:r w:rsidR="00F5739D" w:rsidRPr="00F76B6F">
        <w:t xml:space="preserve"> 201</w:t>
      </w:r>
      <w:r w:rsidR="00502FC9" w:rsidRPr="00F76B6F">
        <w:t>6</w:t>
      </w:r>
      <w:r w:rsidR="00D545BE" w:rsidRPr="00F76B6F">
        <w:t>.</w:t>
      </w:r>
    </w:p>
    <w:p w14:paraId="68649C9E" w14:textId="77777777" w:rsidR="00014510" w:rsidRPr="005B7D03" w:rsidRDefault="00014510" w:rsidP="00E84D3C">
      <w:pPr>
        <w:pStyle w:val="Heading2"/>
        <w:spacing w:before="120"/>
      </w:pPr>
      <w:r w:rsidRPr="005B7D03">
        <w:t>Clinical Place for the Product</w:t>
      </w:r>
    </w:p>
    <w:p w14:paraId="76D94A63" w14:textId="77777777" w:rsidR="0080399B" w:rsidRPr="005B7D03" w:rsidRDefault="00284A36" w:rsidP="00977AB1">
      <w:pPr>
        <w:rPr>
          <w:b/>
        </w:rPr>
      </w:pPr>
      <w:r>
        <w:t>Not Applicable.</w:t>
      </w:r>
    </w:p>
    <w:p w14:paraId="0907B4E0" w14:textId="77777777" w:rsidR="00C50F96" w:rsidRPr="00EB310A" w:rsidRDefault="00561B1B" w:rsidP="00E84D3C">
      <w:pPr>
        <w:pStyle w:val="Heading3"/>
        <w:spacing w:before="120"/>
        <w:rPr>
          <w:i w:val="0"/>
          <w:iCs/>
        </w:rPr>
      </w:pPr>
      <w:r w:rsidRPr="00EB310A">
        <w:rPr>
          <w:i w:val="0"/>
          <w:iCs/>
        </w:rPr>
        <w:t>F</w:t>
      </w:r>
      <w:r w:rsidR="00C50F96" w:rsidRPr="00EB310A">
        <w:rPr>
          <w:i w:val="0"/>
          <w:iCs/>
        </w:rPr>
        <w:t xml:space="preserve">inancial </w:t>
      </w:r>
      <w:r w:rsidRPr="00EB310A">
        <w:rPr>
          <w:i w:val="0"/>
          <w:iCs/>
        </w:rPr>
        <w:t>Analysis</w:t>
      </w:r>
    </w:p>
    <w:p w14:paraId="07B2A110" w14:textId="55A7EB82" w:rsidR="0085284D" w:rsidRPr="005B7D03" w:rsidRDefault="0085284D" w:rsidP="0085284D">
      <w:r w:rsidRPr="005B7D03">
        <w:t xml:space="preserve">It is </w:t>
      </w:r>
      <w:r w:rsidR="007F067B">
        <w:t xml:space="preserve">therefore, </w:t>
      </w:r>
      <w:r w:rsidRPr="005B7D03">
        <w:t xml:space="preserve">unlikely that there would be any budgetary impact for the </w:t>
      </w:r>
      <w:r w:rsidR="00F17C4F">
        <w:t>SAS</w:t>
      </w:r>
      <w:r w:rsidRPr="005B7D03">
        <w:t xml:space="preserve"> as a consequence of deleting </w:t>
      </w:r>
      <w:r w:rsidR="006C3A5E">
        <w:t xml:space="preserve">one </w:t>
      </w:r>
      <w:r w:rsidR="007F067B">
        <w:t>variant</w:t>
      </w:r>
      <w:r w:rsidRPr="005B7D03">
        <w:t>.</w:t>
      </w:r>
    </w:p>
    <w:p w14:paraId="6AD99251" w14:textId="77777777" w:rsidR="00DB7D57" w:rsidRPr="005B7D03" w:rsidRDefault="009D09A3" w:rsidP="00E84D3C">
      <w:pPr>
        <w:pStyle w:val="Heading2"/>
        <w:spacing w:before="120"/>
      </w:pPr>
      <w:r>
        <w:t>Panel</w:t>
      </w:r>
      <w:r w:rsidR="00DB7D57" w:rsidRPr="005B7D03">
        <w:t xml:space="preserve"> Recommendation</w:t>
      </w:r>
    </w:p>
    <w:p w14:paraId="37CF0D69" w14:textId="210E8961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284A36">
        <w:t xml:space="preserve">the </w:t>
      </w:r>
      <w:r w:rsidR="004A11EB" w:rsidRPr="00E51A3C">
        <w:t>one</w:t>
      </w:r>
      <w:r w:rsidR="00A1006E" w:rsidRPr="00E51A3C">
        <w:t xml:space="preserve"> variant</w:t>
      </w:r>
      <w:r w:rsidR="00E51A3C">
        <w:t xml:space="preserve"> </w:t>
      </w:r>
      <w:r w:rsidR="009318DC">
        <w:t xml:space="preserve">of </w:t>
      </w:r>
      <w:proofErr w:type="spellStart"/>
      <w:r w:rsidR="00E51A3C" w:rsidRPr="002A06DC">
        <w:t>Omnigon</w:t>
      </w:r>
      <w:proofErr w:type="spellEnd"/>
      <w:r w:rsidR="00E51A3C" w:rsidRPr="002A06DC">
        <w:t xml:space="preserve"> </w:t>
      </w:r>
      <w:proofErr w:type="spellStart"/>
      <w:r w:rsidR="00E51A3C" w:rsidRPr="002A06DC">
        <w:t>Flexima</w:t>
      </w:r>
      <w:proofErr w:type="spellEnd"/>
      <w:r w:rsidR="00E51A3C" w:rsidRPr="002A06DC">
        <w:t xml:space="preserve"> </w:t>
      </w:r>
      <w:proofErr w:type="spellStart"/>
      <w:r w:rsidR="00E51A3C" w:rsidRPr="002A06DC">
        <w:t>Uro</w:t>
      </w:r>
      <w:proofErr w:type="spellEnd"/>
      <w:r w:rsidR="00E51A3C" w:rsidRPr="002A06DC">
        <w:t xml:space="preserve"> Silk (SAS Code </w:t>
      </w:r>
      <w:r w:rsidR="00E51A3C" w:rsidRPr="002A06DC">
        <w:rPr>
          <w:rFonts w:eastAsia="Arial Unicode MS"/>
        </w:rPr>
        <w:t>9824C</w:t>
      </w:r>
      <w:r w:rsidR="00E51A3C" w:rsidRPr="002A06DC">
        <w:t>)</w:t>
      </w:r>
      <w:r w:rsidR="00E51A3C" w:rsidRPr="008B675D">
        <w:t xml:space="preserve"> </w:t>
      </w:r>
      <w:r w:rsidR="00253516" w:rsidRPr="005B7D03">
        <w:t xml:space="preserve">in subgroup </w:t>
      </w:r>
      <w:r w:rsidR="00221995" w:rsidRPr="00221995">
        <w:t>3</w:t>
      </w:r>
      <w:r w:rsidR="009318DC" w:rsidRPr="00221995">
        <w:t>(</w:t>
      </w:r>
      <w:r w:rsidR="00221995" w:rsidRPr="00221995">
        <w:t>a</w:t>
      </w:r>
      <w:r w:rsidR="009318DC" w:rsidRPr="00221995">
        <w:t>)</w:t>
      </w:r>
      <w:r w:rsidR="00253516" w:rsidRPr="005B7D03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253516">
        <w:t xml:space="preserve">unit price of </w:t>
      </w:r>
      <w:r w:rsidR="00E51A3C" w:rsidRPr="00E51A3C">
        <w:t>$4.674</w:t>
      </w:r>
      <w:r w:rsidR="00C95A59">
        <w:t>,</w:t>
      </w:r>
      <w:r w:rsidR="00253516">
        <w:t xml:space="preserve"> </w:t>
      </w:r>
      <w:r w:rsidR="00253516" w:rsidRPr="00463533">
        <w:t>with</w:t>
      </w:r>
      <w:r w:rsidR="00253516">
        <w:t xml:space="preserve"> a maximum monthly quantity of </w:t>
      </w:r>
      <w:r w:rsidR="004A11EB">
        <w:t>60</w:t>
      </w:r>
      <w:r w:rsidR="009318DC">
        <w:t xml:space="preserve"> unit</w:t>
      </w:r>
      <w:r w:rsidR="00F957BA" w:rsidRPr="005B7D03">
        <w:t>.</w:t>
      </w:r>
    </w:p>
    <w:p w14:paraId="1D4242D9" w14:textId="7360C6C4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E51A3C">
        <w:t>Omnigon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2A06DC" w:rsidRPr="002A06DC">
        <w:rPr>
          <w:rFonts w:eastAsiaTheme="minorHAnsi"/>
        </w:rPr>
        <w:t>12</w:t>
      </w:r>
      <w:r w:rsidR="009318DC" w:rsidRPr="002A06DC">
        <w:rPr>
          <w:rFonts w:eastAsiaTheme="minorHAnsi"/>
        </w:rPr>
        <w:t xml:space="preserve"> </w:t>
      </w:r>
      <w:r w:rsidR="002A06DC" w:rsidRPr="002A06DC">
        <w:rPr>
          <w:rFonts w:eastAsiaTheme="minorHAnsi"/>
        </w:rPr>
        <w:t>October</w:t>
      </w:r>
      <w:r w:rsidR="009318DC" w:rsidRPr="002A06DC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E84D3C">
      <w:pPr>
        <w:pStyle w:val="Heading2"/>
        <w:spacing w:before="120"/>
      </w:pPr>
      <w:r w:rsidRPr="000C3F15">
        <w:t>Context for Decision</w:t>
      </w:r>
    </w:p>
    <w:p w14:paraId="54A99A72" w14:textId="5CB0BF69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</w:t>
      </w:r>
      <w:r w:rsidRPr="000C3F15">
        <w:lastRenderedPageBreak/>
        <w:t>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E84D3C">
      <w:pPr>
        <w:pStyle w:val="Heading2"/>
        <w:spacing w:before="120"/>
      </w:pPr>
      <w:r w:rsidRPr="000C3F15">
        <w:t>Applicant’s Comment</w:t>
      </w:r>
    </w:p>
    <w:p w14:paraId="5D43E5D5" w14:textId="03ABF910" w:rsidR="00E84D3C" w:rsidRPr="00E84D3C" w:rsidRDefault="005E4B07" w:rsidP="00E84D3C">
      <w:proofErr w:type="spellStart"/>
      <w:r w:rsidRPr="005E4B07">
        <w:t>Omingon</w:t>
      </w:r>
      <w:proofErr w:type="spellEnd"/>
      <w:r w:rsidRPr="005E4B07">
        <w:t xml:space="preserve"> have noted the SPAP recommendation.</w:t>
      </w:r>
    </w:p>
    <w:sectPr w:rsidR="00E84D3C" w:rsidRPr="00E84D3C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4BB8E" w14:textId="77777777" w:rsidR="00A645B1" w:rsidRDefault="00A645B1">
      <w:r>
        <w:separator/>
      </w:r>
    </w:p>
  </w:endnote>
  <w:endnote w:type="continuationSeparator" w:id="0">
    <w:p w14:paraId="5CE32B2B" w14:textId="77777777" w:rsidR="00A645B1" w:rsidRDefault="00A6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11A2DAC8" w:rsidR="005B7D03" w:rsidRPr="009A3325" w:rsidRDefault="009318DC" w:rsidP="00EB310A">
    <w:pPr>
      <w:pStyle w:val="Footer"/>
      <w:jc w:val="right"/>
    </w:pPr>
    <w:r w:rsidRPr="002A06DC">
      <w:t>2021</w:t>
    </w:r>
    <w:r w:rsidR="00BC47C4" w:rsidRPr="002A06DC">
      <w:t>OCT</w:t>
    </w:r>
    <w:r w:rsidRPr="002A06DC">
      <w:t>-</w:t>
    </w:r>
    <w:r w:rsidR="002A06DC" w:rsidRPr="002A06DC">
      <w:t>OG</w:t>
    </w:r>
    <w:r w:rsidRPr="002A06DC">
      <w:t>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DA776" w14:textId="77777777" w:rsidR="00A645B1" w:rsidRDefault="00A645B1">
      <w:r>
        <w:separator/>
      </w:r>
    </w:p>
  </w:footnote>
  <w:footnote w:type="continuationSeparator" w:id="0">
    <w:p w14:paraId="513C8D53" w14:textId="77777777" w:rsidR="00A645B1" w:rsidRDefault="00A64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3D1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1995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73676"/>
    <w:rsid w:val="00284A36"/>
    <w:rsid w:val="00285D3F"/>
    <w:rsid w:val="00286F94"/>
    <w:rsid w:val="00293872"/>
    <w:rsid w:val="002A003E"/>
    <w:rsid w:val="002A06DC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A11EB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02FC9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5E4B07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C3A5E"/>
    <w:rsid w:val="006E003F"/>
    <w:rsid w:val="006E2EEB"/>
    <w:rsid w:val="006F55E4"/>
    <w:rsid w:val="006F78A5"/>
    <w:rsid w:val="00701CFE"/>
    <w:rsid w:val="0070522B"/>
    <w:rsid w:val="00721960"/>
    <w:rsid w:val="00722437"/>
    <w:rsid w:val="007424F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1D"/>
    <w:rsid w:val="007C1FA9"/>
    <w:rsid w:val="007D66CF"/>
    <w:rsid w:val="007E3525"/>
    <w:rsid w:val="007F067B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913C7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1926"/>
    <w:rsid w:val="00A645B1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61579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4A37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E49A4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2084C"/>
    <w:rsid w:val="00E343C5"/>
    <w:rsid w:val="00E3576D"/>
    <w:rsid w:val="00E4168F"/>
    <w:rsid w:val="00E41C49"/>
    <w:rsid w:val="00E46168"/>
    <w:rsid w:val="00E47CD9"/>
    <w:rsid w:val="00E50B53"/>
    <w:rsid w:val="00E51A3C"/>
    <w:rsid w:val="00E5208E"/>
    <w:rsid w:val="00E6093B"/>
    <w:rsid w:val="00E81BCC"/>
    <w:rsid w:val="00E84D3C"/>
    <w:rsid w:val="00E8797F"/>
    <w:rsid w:val="00EA3801"/>
    <w:rsid w:val="00EB310A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B6F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228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Omnigon Flexima Uro Silk - SAS Code 9824C - 12 October 2021 Meeting </vt:lpstr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Omnigon Flexima Uro Silk - SAS Code 9824C - 12 October 2021 Meeting </dc:title>
  <dc:subject>Bladder and bowel</dc:subject>
  <dc:creator>Australian Government Department of Health</dc:creator>
  <cp:keywords>SPAP; Stoma appliance scheme; Omnigon; </cp:keywords>
  <cp:lastModifiedBy/>
  <cp:revision>1</cp:revision>
  <dcterms:created xsi:type="dcterms:W3CDTF">2021-09-15T07:56:00Z</dcterms:created>
  <dcterms:modified xsi:type="dcterms:W3CDTF">2021-11-30T07:36:00Z</dcterms:modified>
</cp:coreProperties>
</file>