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D14F" w14:textId="66BAED33" w:rsidR="00DB470E" w:rsidRDefault="00DB470E" w:rsidP="00DB470E">
      <w:pPr>
        <w:pStyle w:val="Title"/>
        <w:rPr>
          <w:b/>
          <w:bCs/>
        </w:rPr>
      </w:pPr>
      <w:r w:rsidRPr="00DA2896">
        <w:rPr>
          <w:b/>
          <w:bCs/>
        </w:rPr>
        <w:t xml:space="preserve">Changes to MBS Specialist Telehealth from 1 January 2022 </w:t>
      </w:r>
    </w:p>
    <w:p w14:paraId="7A25D57F" w14:textId="77777777" w:rsidR="00C138E0" w:rsidRPr="00C138E0" w:rsidRDefault="00C138E0" w:rsidP="00C138E0">
      <w:pPr>
        <w:spacing w:after="240" w:line="280" w:lineRule="exact"/>
        <w:rPr>
          <w:rFonts w:ascii="Arial" w:eastAsiaTheme="minorEastAsia" w:hAnsi="Arial" w:cstheme="minorBidi"/>
          <w:b/>
          <w:bCs/>
          <w:sz w:val="18"/>
          <w:szCs w:val="20"/>
        </w:rPr>
      </w:pPr>
      <w:r w:rsidRPr="00C138E0">
        <w:rPr>
          <w:rFonts w:ascii="Arial" w:eastAsiaTheme="minorEastAsia" w:hAnsi="Arial" w:cstheme="minorBidi"/>
          <w:b/>
          <w:bCs/>
          <w:sz w:val="18"/>
          <w:szCs w:val="20"/>
        </w:rPr>
        <w:t>CHANGES SUBJECT TO THE PASSAGE OF LEGISLATION</w:t>
      </w:r>
    </w:p>
    <w:p w14:paraId="25813FFA" w14:textId="1DA19405" w:rsidR="00DB470E" w:rsidRDefault="00DB470E" w:rsidP="00DB470E">
      <w:pPr>
        <w:pStyle w:val="Heading2"/>
        <w:spacing w:before="120"/>
        <w:ind w:left="-426" w:firstLine="426"/>
        <w:rPr>
          <w:b/>
          <w:bCs w:val="0"/>
          <w:sz w:val="30"/>
          <w:szCs w:val="30"/>
        </w:rPr>
      </w:pPr>
      <w:r w:rsidRPr="00DA2896">
        <w:rPr>
          <w:b/>
          <w:bCs w:val="0"/>
          <w:sz w:val="30"/>
          <w:szCs w:val="30"/>
        </w:rPr>
        <w:t>Non-GP medical specialists and approved dental practitioners</w:t>
      </w:r>
    </w:p>
    <w:p w14:paraId="5AB85137" w14:textId="77777777" w:rsidR="009F3E14" w:rsidRPr="009F3E14" w:rsidRDefault="009F3E14" w:rsidP="009F3E14"/>
    <w:p w14:paraId="40C9E0B4" w14:textId="67724300" w:rsidR="00DB470E" w:rsidRPr="00DB470E" w:rsidRDefault="00DB470E" w:rsidP="00DB470E">
      <w:pPr>
        <w:pStyle w:val="Heading2"/>
        <w:spacing w:before="120"/>
        <w:ind w:left="-426" w:firstLine="426"/>
        <w:rPr>
          <w:b/>
          <w:bCs w:val="0"/>
          <w:sz w:val="30"/>
          <w:szCs w:val="30"/>
        </w:rPr>
      </w:pPr>
      <w:r w:rsidRPr="00DB470E">
        <w:rPr>
          <w:color w:val="3F4A75"/>
          <w:sz w:val="28"/>
        </w:rPr>
        <w:t xml:space="preserve">Ongoing Telehealth Arrangements </w:t>
      </w:r>
    </w:p>
    <w:p w14:paraId="478F26A7" w14:textId="77777777" w:rsidR="00BF6FF3" w:rsidRDefault="00BF6FF3" w:rsidP="00DB470E">
      <w:pPr>
        <w:pStyle w:val="Paragraphtext"/>
        <w:sectPr w:rsidR="00BF6FF3" w:rsidSect="00DB470E">
          <w:headerReference w:type="default" r:id="rId7"/>
          <w:footerReference w:type="default" r:id="rId8"/>
          <w:pgSz w:w="11906" w:h="16838"/>
          <w:pgMar w:top="1276" w:right="1440" w:bottom="1276" w:left="993" w:header="708" w:footer="708" w:gutter="0"/>
          <w:cols w:space="720"/>
          <w:docGrid w:linePitch="326"/>
        </w:sectPr>
      </w:pPr>
    </w:p>
    <w:p w14:paraId="1BBE32EF" w14:textId="6DA6F22B" w:rsidR="00DB470E" w:rsidRPr="00DA2896" w:rsidRDefault="00DB470E" w:rsidP="00DB470E">
      <w:pPr>
        <w:pStyle w:val="Paragraphtext"/>
      </w:pPr>
      <w:r w:rsidRPr="00DA2896">
        <w:t xml:space="preserve">From 1 January 2022, patient access to specialist telehealth services will be supported by </w:t>
      </w:r>
      <w:r w:rsidR="00FD6817">
        <w:t>ongoing</w:t>
      </w:r>
      <w:r w:rsidRPr="00DA2896">
        <w:t xml:space="preserve"> MBS arrangements.</w:t>
      </w:r>
    </w:p>
    <w:p w14:paraId="6AB4B09F" w14:textId="6806DEDD" w:rsidR="00DB470E" w:rsidRPr="00DA2896" w:rsidRDefault="00DB470E" w:rsidP="00DB470E">
      <w:pPr>
        <w:pStyle w:val="Paragraphtext"/>
      </w:pPr>
      <w:r w:rsidRPr="00DA2896">
        <w:t>The</w:t>
      </w:r>
      <w:r w:rsidR="00FD6817">
        <w:t xml:space="preserve">se </w:t>
      </w:r>
      <w:r w:rsidRPr="00DA2896">
        <w:t>arrangements build on the temporary telehealth items introduced as part of the Gov</w:t>
      </w:r>
      <w:r w:rsidR="00BF6FF3">
        <w:t>ernment’s response to the COVID</w:t>
      </w:r>
      <w:r w:rsidR="00BF6FF3">
        <w:noBreakHyphen/>
      </w:r>
      <w:r w:rsidRPr="00DA2896">
        <w:t xml:space="preserve">19 pandemic, including continued access to video telehealth services for </w:t>
      </w:r>
      <w:r w:rsidR="006712BB">
        <w:t xml:space="preserve">a range of </w:t>
      </w:r>
      <w:r w:rsidRPr="00DA2896">
        <w:t xml:space="preserve">consultation or attendance items that can also be provided in person. MBS rebates for specialist attendances provided by telephone will be available for less complex or shorter subsequent attendances. </w:t>
      </w:r>
    </w:p>
    <w:p w14:paraId="30E8ADA3" w14:textId="42D813A5" w:rsidR="00DB470E" w:rsidRPr="00DA2896" w:rsidRDefault="00DB470E" w:rsidP="00DB470E">
      <w:pPr>
        <w:pStyle w:val="Paragraphtext"/>
      </w:pPr>
      <w:r w:rsidRPr="00DA2896">
        <w:t xml:space="preserve">The </w:t>
      </w:r>
      <w:r w:rsidR="00FD6817">
        <w:t xml:space="preserve">ongoing </w:t>
      </w:r>
      <w:r w:rsidRPr="00DA2896">
        <w:t>arrangements also consolidate telehealth items into a single, national MBS teleheal</w:t>
      </w:r>
      <w:r w:rsidR="00BF6FF3">
        <w:t>th program. As a result, from 1 </w:t>
      </w:r>
      <w:r w:rsidRPr="00DA2896">
        <w:t>January 2022, telehealth items introduced in 2002 and 2011 to encourage uptake of video technology in specific locations, service settings and specialties will no longer be available.</w:t>
      </w:r>
    </w:p>
    <w:p w14:paraId="695A12F0" w14:textId="4E638271" w:rsidR="00DB470E" w:rsidRPr="00DA2896" w:rsidRDefault="00DB470E" w:rsidP="00DB470E">
      <w:pPr>
        <w:pStyle w:val="Paragraphtext"/>
      </w:pPr>
      <w:r w:rsidRPr="00DA2896">
        <w:t>There are no changes to the MBS schedule fees for the i</w:t>
      </w:r>
      <w:r w:rsidR="00BF6FF3">
        <w:t>tems that are continuing from 1 </w:t>
      </w:r>
      <w:r w:rsidRPr="00DA2896">
        <w:t>January 2022 and rebates for equivalent face-to-face, video and telephone services will be the same.</w:t>
      </w:r>
    </w:p>
    <w:p w14:paraId="3F958164" w14:textId="61326755" w:rsidR="00DB470E" w:rsidRDefault="00DB470E" w:rsidP="00DB470E">
      <w:pPr>
        <w:pStyle w:val="Paragraphtext"/>
      </w:pPr>
      <w:r w:rsidRPr="00DA2896">
        <w:t xml:space="preserve">A new compliance rule will be introduced which will see any consultant physician who provides 30 </w:t>
      </w:r>
      <w:r w:rsidR="006712BB">
        <w:t xml:space="preserve">or more </w:t>
      </w:r>
      <w:r w:rsidRPr="00DA2896">
        <w:t xml:space="preserve">MBS-rebated telephone attendances on </w:t>
      </w:r>
      <w:r w:rsidR="006712BB">
        <w:t>each of</w:t>
      </w:r>
      <w:r w:rsidRPr="00DA2896">
        <w:t xml:space="preserve"> 20 </w:t>
      </w:r>
      <w:r w:rsidR="006712BB">
        <w:t xml:space="preserve">or more </w:t>
      </w:r>
      <w:r w:rsidRPr="00DA2896">
        <w:t xml:space="preserve">days </w:t>
      </w:r>
      <w:r w:rsidR="006712BB">
        <w:t xml:space="preserve">in a 12 month period </w:t>
      </w:r>
      <w:r w:rsidRPr="00DA2896">
        <w:t xml:space="preserve">referred to the Professional Services Review. This ‘prescribed pattern of service’ rule will also apply to GPs. </w:t>
      </w:r>
    </w:p>
    <w:p w14:paraId="64391F6E" w14:textId="3E49359C" w:rsidR="00BF6FF3" w:rsidRDefault="00BF6FF3" w:rsidP="00DB470E">
      <w:pPr>
        <w:pStyle w:val="Paragraphtext"/>
      </w:pPr>
    </w:p>
    <w:p w14:paraId="199A78E4" w14:textId="0630C84B" w:rsidR="00BF6FF3" w:rsidRDefault="00BF6FF3" w:rsidP="00DB470E">
      <w:pPr>
        <w:pStyle w:val="Paragraphtext"/>
      </w:pPr>
    </w:p>
    <w:p w14:paraId="1880A576" w14:textId="77777777" w:rsidR="00BF6FF3" w:rsidRPr="00DA2896" w:rsidRDefault="00BF6FF3" w:rsidP="00DB470E">
      <w:pPr>
        <w:pStyle w:val="Paragraphtext"/>
      </w:pPr>
    </w:p>
    <w:p w14:paraId="478EE62B" w14:textId="77777777" w:rsidR="00DB470E" w:rsidRPr="00DA2896" w:rsidRDefault="00DB470E" w:rsidP="00DB470E">
      <w:pPr>
        <w:pStyle w:val="Heading2"/>
        <w:shd w:val="clear" w:color="auto" w:fill="F2F2F2" w:themeFill="background1" w:themeFillShade="F2"/>
        <w:spacing w:before="120"/>
        <w:rPr>
          <w:sz w:val="24"/>
          <w:szCs w:val="24"/>
        </w:rPr>
      </w:pPr>
      <w:r w:rsidRPr="00DA2896">
        <w:rPr>
          <w:sz w:val="24"/>
          <w:szCs w:val="24"/>
        </w:rPr>
        <w:t>From 1 January 2022:</w:t>
      </w:r>
    </w:p>
    <w:p w14:paraId="5020D1AB" w14:textId="205B55C0" w:rsidR="00DB470E" w:rsidRPr="00DA2896" w:rsidRDefault="00076DCD" w:rsidP="00DB470E">
      <w:pPr>
        <w:pStyle w:val="ListBullet"/>
        <w:shd w:val="clear" w:color="auto" w:fill="F2F2F2" w:themeFill="background1" w:themeFillShade="F2"/>
      </w:pPr>
      <w:r>
        <w:t>P</w:t>
      </w:r>
      <w:r w:rsidR="00DB470E" w:rsidRPr="00DA2896">
        <w:t xml:space="preserve">atients will continue to be able to access </w:t>
      </w:r>
      <w:r>
        <w:t xml:space="preserve">a range of </w:t>
      </w:r>
      <w:r w:rsidR="00DB470E" w:rsidRPr="00DA2896">
        <w:t xml:space="preserve">specialist </w:t>
      </w:r>
      <w:r>
        <w:t xml:space="preserve">(out of hospital) </w:t>
      </w:r>
      <w:r w:rsidR="00DB470E" w:rsidRPr="00DA2896">
        <w:t xml:space="preserve">attendances </w:t>
      </w:r>
      <w:r>
        <w:t xml:space="preserve">provided </w:t>
      </w:r>
      <w:r w:rsidR="00DB470E" w:rsidRPr="00DA2896">
        <w:t>either in person (face to face) or by video.</w:t>
      </w:r>
    </w:p>
    <w:p w14:paraId="161862FE" w14:textId="6AF56264" w:rsidR="00DB470E" w:rsidRPr="00DA2896" w:rsidRDefault="00DB470E" w:rsidP="00DB470E">
      <w:pPr>
        <w:pStyle w:val="ListBullet"/>
        <w:shd w:val="clear" w:color="auto" w:fill="F2F2F2" w:themeFill="background1" w:themeFillShade="F2"/>
      </w:pPr>
      <w:r w:rsidRPr="00DA2896">
        <w:t xml:space="preserve">Patients can continue to access specialist services by telephone for less complex or shorter subsequent attendances, with a </w:t>
      </w:r>
      <w:r w:rsidR="006712BB">
        <w:t>practitioner</w:t>
      </w:r>
      <w:r w:rsidRPr="00DA2896">
        <w:t xml:space="preserve"> they have seen before.</w:t>
      </w:r>
    </w:p>
    <w:p w14:paraId="409A63E5" w14:textId="06B8F104" w:rsidR="00DB470E" w:rsidRPr="00DA2896" w:rsidRDefault="00DB470E" w:rsidP="00DB470E">
      <w:pPr>
        <w:pStyle w:val="ListBullet"/>
        <w:shd w:val="clear" w:color="auto" w:fill="F2F2F2" w:themeFill="background1" w:themeFillShade="F2"/>
      </w:pPr>
      <w:r w:rsidRPr="00DA2896">
        <w:t xml:space="preserve">The telehealth items introduced in 2011 to encourage uptake of video telehealth in rural and remote areas and specific settings </w:t>
      </w:r>
      <w:r w:rsidR="001239A3">
        <w:rPr>
          <w:rFonts w:ascii="Helvetica" w:hAnsi="Helvetica" w:cs="Helvetica"/>
          <w:szCs w:val="20"/>
          <w:lang w:eastAsia="en-AU"/>
        </w:rPr>
        <w:t>(</w:t>
      </w:r>
      <w:r w:rsidR="00ED2C59">
        <w:rPr>
          <w:rFonts w:ascii="Helvetica" w:hAnsi="Helvetica" w:cs="Helvetica"/>
          <w:szCs w:val="20"/>
          <w:lang w:eastAsia="en-AU"/>
        </w:rPr>
        <w:t>50% loading items</w:t>
      </w:r>
      <w:r w:rsidR="001239A3">
        <w:rPr>
          <w:rFonts w:ascii="Helvetica" w:hAnsi="Helvetica" w:cs="Helvetica"/>
          <w:szCs w:val="20"/>
          <w:lang w:eastAsia="en-AU"/>
        </w:rPr>
        <w:t xml:space="preserve">) </w:t>
      </w:r>
      <w:r w:rsidRPr="00DA2896">
        <w:t>will be replaced by the video telehealth items introduced during the pandemic (available Australia wide).</w:t>
      </w:r>
    </w:p>
    <w:p w14:paraId="7DF715D0" w14:textId="32C651CE" w:rsidR="00DB470E" w:rsidRPr="00DA2896" w:rsidRDefault="00DB470E" w:rsidP="00DB470E">
      <w:pPr>
        <w:pStyle w:val="ListBullet"/>
        <w:shd w:val="clear" w:color="auto" w:fill="F2F2F2" w:themeFill="background1" w:themeFillShade="F2"/>
      </w:pPr>
      <w:r w:rsidRPr="00DA2896">
        <w:t>The patient-end support items associated with the 2011 telehealth program will continue to be available where support is provided by an Aboriginal Health Worker, practice nurse or optometrist (available Australia wide), but not by a GP, medical specialist</w:t>
      </w:r>
      <w:r w:rsidR="004F2EDA">
        <w:t xml:space="preserve">, </w:t>
      </w:r>
      <w:r w:rsidRPr="00DA2896">
        <w:t>other medical practitioner</w:t>
      </w:r>
      <w:r w:rsidR="004F2EDA">
        <w:t>,</w:t>
      </w:r>
      <w:r w:rsidR="006C5E09" w:rsidRPr="006C5E09">
        <w:t xml:space="preserve"> midwife or nurse practitioner</w:t>
      </w:r>
      <w:r w:rsidRPr="00DA2896">
        <w:t>.</w:t>
      </w:r>
    </w:p>
    <w:p w14:paraId="0B0CD3A9" w14:textId="77777777" w:rsidR="00DB470E" w:rsidRPr="00DA2896" w:rsidRDefault="00DB470E" w:rsidP="00DB470E">
      <w:pPr>
        <w:pStyle w:val="ListBullet"/>
        <w:shd w:val="clear" w:color="auto" w:fill="F2F2F2" w:themeFill="background1" w:themeFillShade="F2"/>
      </w:pPr>
      <w:r w:rsidRPr="00DA2896">
        <w:t>The telepsychiatry items introduced from 2002 will be replaced by the video telehealth items introduced during the pandemic (available Australia wide).</w:t>
      </w:r>
    </w:p>
    <w:p w14:paraId="0620C10E" w14:textId="77777777" w:rsidR="00DB470E" w:rsidRPr="00DA2896" w:rsidRDefault="00DB470E" w:rsidP="00DB470E">
      <w:pPr>
        <w:pStyle w:val="ListBullet"/>
        <w:shd w:val="clear" w:color="auto" w:fill="F2F2F2" w:themeFill="background1" w:themeFillShade="F2"/>
      </w:pPr>
      <w:r w:rsidRPr="00DA2896">
        <w:t>The inpatient telehealth items introduced in September 2021 as a temporary measure during the COVID-19 lockdowns will no longer be available.</w:t>
      </w:r>
    </w:p>
    <w:p w14:paraId="319AF494" w14:textId="621BFDD1" w:rsidR="00DB470E" w:rsidRDefault="00DB470E" w:rsidP="00DB470E">
      <w:pPr>
        <w:pStyle w:val="ListBullet"/>
        <w:shd w:val="clear" w:color="auto" w:fill="F2F2F2" w:themeFill="background1" w:themeFillShade="F2"/>
      </w:pPr>
      <w:r w:rsidRPr="00DA2896">
        <w:t xml:space="preserve">A new prescribed pattern of service will apply to telephone services provided by consultant physicians and GPs (a new </w:t>
      </w:r>
      <w:r w:rsidR="006712BB">
        <w:t>‘</w:t>
      </w:r>
      <w:r w:rsidRPr="00DA2896">
        <w:t>30/20 rule</w:t>
      </w:r>
      <w:r w:rsidR="006712BB">
        <w:t>’</w:t>
      </w:r>
      <w:r w:rsidRPr="00DA2896">
        <w:t>).</w:t>
      </w:r>
    </w:p>
    <w:p w14:paraId="50339BC9" w14:textId="77777777" w:rsidR="00BF6FF3" w:rsidRDefault="00BF6FF3" w:rsidP="00DB470E">
      <w:pPr>
        <w:pStyle w:val="Heading1"/>
        <w:spacing w:before="400"/>
        <w:rPr>
          <w:rFonts w:ascii="Arial" w:hAnsi="Arial" w:cs="Arial"/>
          <w:color w:val="3F4A75"/>
          <w:sz w:val="28"/>
          <w:szCs w:val="28"/>
        </w:rPr>
        <w:sectPr w:rsidR="00BF6FF3" w:rsidSect="00BF6FF3">
          <w:type w:val="continuous"/>
          <w:pgSz w:w="11906" w:h="16838"/>
          <w:pgMar w:top="1276" w:right="1440" w:bottom="1276" w:left="993" w:header="708" w:footer="708" w:gutter="0"/>
          <w:cols w:num="2" w:space="720"/>
          <w:docGrid w:linePitch="326"/>
        </w:sectPr>
      </w:pPr>
    </w:p>
    <w:p w14:paraId="2EB6B42F" w14:textId="2D76C8D4" w:rsidR="00DB470E" w:rsidRPr="00DB470E" w:rsidRDefault="00DB470E" w:rsidP="006511DD">
      <w:pPr>
        <w:pStyle w:val="Heading1"/>
        <w:rPr>
          <w:rFonts w:ascii="Arial" w:hAnsi="Arial" w:cs="Arial"/>
          <w:color w:val="3F4A75"/>
          <w:sz w:val="28"/>
          <w:szCs w:val="28"/>
        </w:rPr>
      </w:pPr>
      <w:r w:rsidRPr="00DB470E">
        <w:rPr>
          <w:rFonts w:ascii="Arial" w:hAnsi="Arial" w:cs="Arial"/>
          <w:color w:val="3F4A75"/>
          <w:sz w:val="28"/>
          <w:szCs w:val="28"/>
        </w:rPr>
        <w:lastRenderedPageBreak/>
        <w:t>What MBS items are changing?</w:t>
      </w:r>
    </w:p>
    <w:p w14:paraId="322B4DB6" w14:textId="5B564C92" w:rsidR="00DB470E" w:rsidRDefault="00DB470E" w:rsidP="006712BB">
      <w:pPr>
        <w:pStyle w:val="ListBullet"/>
        <w:rPr>
          <w:lang w:eastAsia="en-AU"/>
        </w:rPr>
      </w:pPr>
      <w:r w:rsidRPr="00BF6FF3">
        <w:rPr>
          <w:u w:val="single"/>
          <w:lang w:eastAsia="en-AU"/>
        </w:rPr>
        <w:t>Table 1</w:t>
      </w:r>
      <w:r>
        <w:rPr>
          <w:lang w:eastAsia="en-AU"/>
        </w:rPr>
        <w:t xml:space="preserve"> provides a list of the specialist telehealth items that will apply from 1 January 2022</w:t>
      </w:r>
      <w:r w:rsidR="004D3A44">
        <w:rPr>
          <w:lang w:eastAsia="en-AU"/>
        </w:rPr>
        <w:t xml:space="preserve">. </w:t>
      </w:r>
      <w:r>
        <w:rPr>
          <w:lang w:eastAsia="en-AU"/>
        </w:rPr>
        <w:t>The existing telephone items that will no longer apply from 1 January 2022 are also shown (marked in strikeout for information).</w:t>
      </w:r>
    </w:p>
    <w:p w14:paraId="42510267" w14:textId="77777777" w:rsidR="00DB470E" w:rsidRDefault="00DB470E" w:rsidP="00DB470E">
      <w:pPr>
        <w:pStyle w:val="ListBullet"/>
        <w:spacing w:after="0"/>
        <w:ind w:left="357" w:hanging="357"/>
      </w:pPr>
      <w:r>
        <w:rPr>
          <w:u w:val="single"/>
          <w:lang w:eastAsia="en-AU"/>
        </w:rPr>
        <w:t>Table 2</w:t>
      </w:r>
      <w:r>
        <w:rPr>
          <w:lang w:eastAsia="en-AU"/>
        </w:rPr>
        <w:t xml:space="preserve"> provides a list of the other telehealth items that will be replaced by the ongoing telehealth arrangements and will no longer be available from 1 January 2022.</w:t>
      </w:r>
    </w:p>
    <w:p w14:paraId="68452C85" w14:textId="43A0BDD2" w:rsidR="00DB470E" w:rsidRDefault="00DB470E" w:rsidP="00DB470E"/>
    <w:p w14:paraId="53E74BC0" w14:textId="77777777" w:rsidR="00DB470E" w:rsidRPr="00DB470E" w:rsidRDefault="00DB470E" w:rsidP="00DB470E">
      <w:pPr>
        <w:pStyle w:val="Heading2"/>
        <w:spacing w:before="0"/>
        <w:ind w:left="-425" w:firstLine="425"/>
        <w:rPr>
          <w:color w:val="3F4A75"/>
          <w:sz w:val="28"/>
        </w:rPr>
      </w:pPr>
      <w:r w:rsidRPr="00DB470E">
        <w:rPr>
          <w:color w:val="3F4A75"/>
          <w:sz w:val="28"/>
        </w:rPr>
        <w:t>Further Information</w:t>
      </w:r>
    </w:p>
    <w:p w14:paraId="37BC5259" w14:textId="3EF26B29" w:rsidR="00DB470E" w:rsidRDefault="00DB470E" w:rsidP="00DB470E">
      <w:pPr>
        <w:shd w:val="clear" w:color="auto" w:fill="FFFFFF"/>
        <w:spacing w:before="120" w:after="0" w:line="300" w:lineRule="atLeast"/>
        <w:rPr>
          <w:rFonts w:ascii="Arial" w:eastAsia="Times New Roman" w:hAnsi="Arial" w:cs="Arial"/>
          <w:sz w:val="21"/>
          <w:szCs w:val="21"/>
          <w:lang w:eastAsia="en-AU"/>
        </w:rPr>
      </w:pPr>
      <w:r w:rsidRPr="00DA2896">
        <w:rPr>
          <w:rFonts w:ascii="Arial" w:eastAsia="Times New Roman" w:hAnsi="Arial" w:cs="Arial"/>
          <w:sz w:val="21"/>
          <w:szCs w:val="21"/>
          <w:lang w:eastAsia="en-AU"/>
        </w:rPr>
        <w:t xml:space="preserve">Further information on these changes, including the updated MBS item descriptors, will be published on </w:t>
      </w:r>
      <w:r w:rsidRPr="00DA2896">
        <w:rPr>
          <w:rStyle w:val="Hyperlink"/>
          <w:rFonts w:ascii="Arial" w:hAnsi="Arial" w:cs="Arial"/>
          <w:sz w:val="21"/>
          <w:szCs w:val="21"/>
        </w:rPr>
        <w:t xml:space="preserve">factsheets </w:t>
      </w:r>
      <w:r w:rsidRPr="00DA2896">
        <w:rPr>
          <w:rFonts w:ascii="Arial" w:eastAsia="Times New Roman" w:hAnsi="Arial" w:cs="Arial"/>
          <w:sz w:val="21"/>
          <w:szCs w:val="21"/>
          <w:lang w:eastAsia="en-AU"/>
        </w:rPr>
        <w:t xml:space="preserve">page of the </w:t>
      </w:r>
      <w:r w:rsidRPr="00DA2896">
        <w:rPr>
          <w:rStyle w:val="Hyperlink"/>
          <w:rFonts w:ascii="Arial" w:hAnsi="Arial" w:cs="Arial"/>
          <w:sz w:val="21"/>
          <w:szCs w:val="21"/>
        </w:rPr>
        <w:t>MBS Online website</w:t>
      </w:r>
      <w:r w:rsidRPr="00DA2896">
        <w:rPr>
          <w:rFonts w:ascii="Arial" w:eastAsia="Times New Roman" w:hAnsi="Arial" w:cs="Arial"/>
          <w:sz w:val="21"/>
          <w:szCs w:val="21"/>
          <w:lang w:eastAsia="en-AU"/>
        </w:rPr>
        <w:t>.</w:t>
      </w:r>
    </w:p>
    <w:p w14:paraId="4E9EECDB" w14:textId="77777777" w:rsidR="00DB470E" w:rsidRDefault="00DB470E" w:rsidP="00DB470E">
      <w:pPr>
        <w:shd w:val="clear" w:color="auto" w:fill="FFFFFF"/>
        <w:spacing w:before="120" w:after="120" w:line="300" w:lineRule="atLeast"/>
        <w:rPr>
          <w:rFonts w:ascii="Arial" w:eastAsia="Times New Roman" w:hAnsi="Arial" w:cs="Arial"/>
          <w:sz w:val="21"/>
          <w:szCs w:val="21"/>
          <w:lang w:eastAsia="en-AU"/>
        </w:rPr>
      </w:pPr>
    </w:p>
    <w:p w14:paraId="426819F5" w14:textId="218E2FC0" w:rsidR="00DB470E" w:rsidRDefault="006712BB" w:rsidP="00BF6FF3">
      <w:pPr>
        <w:pStyle w:val="Heading2"/>
        <w:spacing w:before="0"/>
        <w:ind w:left="-425" w:firstLine="425"/>
        <w:rPr>
          <w:color w:val="3F4A75"/>
          <w:sz w:val="28"/>
        </w:rPr>
      </w:pPr>
      <w:r>
        <w:rPr>
          <w:color w:val="3F4A75"/>
          <w:sz w:val="28"/>
        </w:rPr>
        <w:t xml:space="preserve">Table 1 - </w:t>
      </w:r>
      <w:r w:rsidR="00DB470E" w:rsidRPr="00DB470E">
        <w:rPr>
          <w:color w:val="3F4A75"/>
          <w:sz w:val="28"/>
        </w:rPr>
        <w:t>MBS specialist telehealth items available from 1 January 2022</w:t>
      </w:r>
    </w:p>
    <w:tbl>
      <w:tblPr>
        <w:tblStyle w:val="TableGrid"/>
        <w:tblW w:w="0" w:type="auto"/>
        <w:tblLook w:val="04A0" w:firstRow="1" w:lastRow="0" w:firstColumn="1" w:lastColumn="0" w:noHBand="0" w:noVBand="1"/>
      </w:tblPr>
      <w:tblGrid>
        <w:gridCol w:w="5428"/>
        <w:gridCol w:w="3588"/>
      </w:tblGrid>
      <w:tr w:rsidR="00DB470E" w:rsidRPr="001E6C92" w14:paraId="1CB18B70" w14:textId="77777777" w:rsidTr="00945479">
        <w:trPr>
          <w:trHeight w:val="153"/>
        </w:trPr>
        <w:tc>
          <w:tcPr>
            <w:tcW w:w="5665" w:type="dxa"/>
            <w:tcBorders>
              <w:top w:val="single" w:sz="4" w:space="0" w:color="auto"/>
              <w:left w:val="single" w:sz="4" w:space="0" w:color="auto"/>
              <w:bottom w:val="single" w:sz="4" w:space="0" w:color="auto"/>
              <w:right w:val="single" w:sz="4" w:space="0" w:color="auto"/>
            </w:tcBorders>
            <w:hideMark/>
          </w:tcPr>
          <w:p w14:paraId="4CEBBA72" w14:textId="77777777" w:rsidR="00DB470E" w:rsidRPr="001E6C92" w:rsidRDefault="00DB470E" w:rsidP="00DB470E">
            <w:pPr>
              <w:spacing w:before="60" w:after="60" w:line="276" w:lineRule="auto"/>
              <w:outlineLvl w:val="1"/>
              <w:rPr>
                <w:rFonts w:ascii="Arial" w:hAnsi="Arial" w:cs="Arial"/>
                <w:sz w:val="21"/>
                <w:szCs w:val="21"/>
                <w:lang w:eastAsia="en-US"/>
              </w:rPr>
            </w:pPr>
            <w:r w:rsidRPr="001E6C92">
              <w:rPr>
                <w:rFonts w:ascii="Arial" w:hAnsi="Arial" w:cs="Arial"/>
                <w:sz w:val="21"/>
                <w:szCs w:val="21"/>
              </w:rPr>
              <w:t>Telehealth items continuing from 1 January 2022</w:t>
            </w:r>
          </w:p>
        </w:tc>
        <w:tc>
          <w:tcPr>
            <w:tcW w:w="3733" w:type="dxa"/>
            <w:tcBorders>
              <w:top w:val="single" w:sz="4" w:space="0" w:color="auto"/>
              <w:left w:val="single" w:sz="4" w:space="0" w:color="auto"/>
              <w:bottom w:val="single" w:sz="4" w:space="0" w:color="auto"/>
              <w:right w:val="single" w:sz="4" w:space="0" w:color="auto"/>
            </w:tcBorders>
            <w:shd w:val="clear" w:color="auto" w:fill="0EA1B0"/>
          </w:tcPr>
          <w:p w14:paraId="0A5C944A" w14:textId="77777777" w:rsidR="00DB470E" w:rsidRPr="001E6C92" w:rsidRDefault="00DB470E" w:rsidP="00DB470E">
            <w:pPr>
              <w:spacing w:before="60" w:after="60" w:line="276" w:lineRule="auto"/>
              <w:outlineLvl w:val="1"/>
              <w:rPr>
                <w:rFonts w:ascii="Arial" w:hAnsi="Arial" w:cs="Arial"/>
                <w:sz w:val="21"/>
                <w:szCs w:val="21"/>
              </w:rPr>
            </w:pPr>
          </w:p>
        </w:tc>
      </w:tr>
      <w:tr w:rsidR="00DB470E" w:rsidRPr="001E6C92" w14:paraId="4210AB7D" w14:textId="77777777" w:rsidTr="00945479">
        <w:trPr>
          <w:trHeight w:val="153"/>
        </w:trPr>
        <w:tc>
          <w:tcPr>
            <w:tcW w:w="5665" w:type="dxa"/>
            <w:tcBorders>
              <w:top w:val="single" w:sz="4" w:space="0" w:color="auto"/>
              <w:left w:val="single" w:sz="4" w:space="0" w:color="auto"/>
              <w:bottom w:val="single" w:sz="4" w:space="0" w:color="auto"/>
              <w:right w:val="single" w:sz="4" w:space="0" w:color="auto"/>
            </w:tcBorders>
            <w:hideMark/>
          </w:tcPr>
          <w:p w14:paraId="623F1623" w14:textId="0550ECD8" w:rsidR="00DB470E" w:rsidRPr="001E6C92" w:rsidRDefault="00DB470E" w:rsidP="00DB470E">
            <w:pPr>
              <w:spacing w:before="60" w:after="60" w:line="276" w:lineRule="auto"/>
              <w:outlineLvl w:val="1"/>
              <w:rPr>
                <w:rFonts w:ascii="Arial" w:hAnsi="Arial" w:cs="Arial"/>
                <w:sz w:val="21"/>
                <w:szCs w:val="21"/>
              </w:rPr>
            </w:pPr>
            <w:bookmarkStart w:id="0" w:name="_Toc73703765"/>
            <w:bookmarkStart w:id="1" w:name="_Toc73551925"/>
            <w:bookmarkStart w:id="2" w:name="_Toc73551601"/>
            <w:bookmarkStart w:id="3" w:name="_Toc73549522"/>
            <w:bookmarkStart w:id="4" w:name="_Toc73483376"/>
            <w:r w:rsidRPr="001E6C92">
              <w:rPr>
                <w:rFonts w:ascii="Arial" w:hAnsi="Arial" w:cs="Arial"/>
                <w:sz w:val="21"/>
                <w:szCs w:val="21"/>
              </w:rPr>
              <w:t xml:space="preserve">Telephone items </w:t>
            </w:r>
            <w:bookmarkEnd w:id="0"/>
            <w:bookmarkEnd w:id="1"/>
            <w:bookmarkEnd w:id="2"/>
            <w:bookmarkEnd w:id="3"/>
            <w:bookmarkEnd w:id="4"/>
            <w:r w:rsidRPr="001E6C92">
              <w:rPr>
                <w:rFonts w:ascii="Arial" w:hAnsi="Arial" w:cs="Arial"/>
                <w:sz w:val="21"/>
                <w:szCs w:val="21"/>
              </w:rPr>
              <w:t>not available from 1 January 2022</w:t>
            </w:r>
          </w:p>
        </w:tc>
        <w:tc>
          <w:tcPr>
            <w:tcW w:w="3733" w:type="dxa"/>
            <w:tcBorders>
              <w:top w:val="single" w:sz="4" w:space="0" w:color="auto"/>
              <w:left w:val="single" w:sz="4" w:space="0" w:color="auto"/>
              <w:bottom w:val="single" w:sz="4" w:space="0" w:color="auto"/>
              <w:right w:val="single" w:sz="4" w:space="0" w:color="auto"/>
            </w:tcBorders>
            <w:shd w:val="clear" w:color="auto" w:fill="auto"/>
            <w:hideMark/>
          </w:tcPr>
          <w:p w14:paraId="29411D60" w14:textId="77777777" w:rsidR="00DB470E" w:rsidRPr="001E6C92" w:rsidRDefault="00DB470E" w:rsidP="00DB470E">
            <w:pPr>
              <w:spacing w:before="60" w:after="60" w:line="276" w:lineRule="auto"/>
              <w:outlineLvl w:val="1"/>
              <w:rPr>
                <w:rFonts w:ascii="Arial" w:hAnsi="Arial" w:cs="Arial"/>
                <w:strike/>
                <w:sz w:val="21"/>
                <w:szCs w:val="21"/>
              </w:rPr>
            </w:pPr>
            <w:r w:rsidRPr="001E6C92">
              <w:rPr>
                <w:rFonts w:ascii="Arial" w:hAnsi="Arial" w:cs="Arial"/>
                <w:strike/>
                <w:sz w:val="21"/>
                <w:szCs w:val="21"/>
              </w:rPr>
              <w:t>Marked in strikeout</w:t>
            </w:r>
          </w:p>
        </w:tc>
      </w:tr>
    </w:tbl>
    <w:p w14:paraId="693C1ED3" w14:textId="7505E1B4" w:rsidR="00DB470E" w:rsidRPr="001E6C92" w:rsidRDefault="00DB470E" w:rsidP="00DB470E">
      <w:pPr>
        <w:pStyle w:val="Caption"/>
        <w:keepNext/>
        <w:spacing w:before="120" w:after="120"/>
        <w:rPr>
          <w:rFonts w:cs="Arial"/>
          <w:b/>
          <w:bCs/>
          <w:i w:val="0"/>
          <w:color w:val="auto"/>
          <w:sz w:val="21"/>
          <w:szCs w:val="21"/>
        </w:rPr>
      </w:pPr>
      <w:r w:rsidRPr="001E6C92">
        <w:rPr>
          <w:rFonts w:cs="Arial"/>
          <w:b/>
          <w:bCs/>
          <w:i w:val="0"/>
          <w:color w:val="auto"/>
          <w:sz w:val="21"/>
          <w:szCs w:val="21"/>
        </w:rPr>
        <w:t xml:space="preserve">Specialist services </w:t>
      </w:r>
    </w:p>
    <w:tbl>
      <w:tblPr>
        <w:tblStyle w:val="TableGrid211"/>
        <w:tblW w:w="4941" w:type="pct"/>
        <w:tblInd w:w="0" w:type="dxa"/>
        <w:tblLook w:val="04A0" w:firstRow="1" w:lastRow="0" w:firstColumn="1" w:lastColumn="0" w:noHBand="0" w:noVBand="1"/>
        <w:tblCaption w:val="Specialist services"/>
        <w:tblDescription w:val="A table showing specialist telehealth services, with separate columns for existing (face-to-face) items, telehealth (videoconference) items and telephone items. The table indicates the telephone items which will no longer apply from 1 January 2022."/>
      </w:tblPr>
      <w:tblGrid>
        <w:gridCol w:w="4049"/>
        <w:gridCol w:w="1349"/>
        <w:gridCol w:w="1814"/>
        <w:gridCol w:w="1698"/>
      </w:tblGrid>
      <w:tr w:rsidR="00DB470E" w:rsidRPr="001E6C92" w14:paraId="38065746" w14:textId="77777777" w:rsidTr="00DB470E">
        <w:trPr>
          <w:tblHeader/>
        </w:trPr>
        <w:tc>
          <w:tcPr>
            <w:tcW w:w="22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76935" w14:textId="77777777" w:rsidR="00DB470E" w:rsidRPr="001E6C92" w:rsidRDefault="00DB470E" w:rsidP="00DB470E">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75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0BE6F3" w14:textId="77777777" w:rsidR="00DB470E" w:rsidRPr="001E6C92" w:rsidRDefault="00DB470E"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35A7EA2B" w14:textId="77777777" w:rsidR="00DB470E" w:rsidRPr="001E6C92" w:rsidRDefault="00DB470E" w:rsidP="00DB470E">
            <w:pPr>
              <w:jc w:val="center"/>
              <w:rPr>
                <w:rFonts w:ascii="Arial" w:eastAsia="Times New Roman" w:hAnsi="Arial" w:cs="Arial"/>
                <w:sz w:val="21"/>
                <w:szCs w:val="21"/>
                <w:u w:val="single"/>
              </w:rPr>
            </w:pPr>
            <w:r w:rsidRPr="001E6C92">
              <w:rPr>
                <w:rFonts w:ascii="Arial" w:eastAsia="Times New Roman" w:hAnsi="Arial" w:cs="Arial"/>
                <w:b/>
                <w:sz w:val="21"/>
                <w:szCs w:val="21"/>
              </w:rPr>
              <w:t>face to face item</w:t>
            </w:r>
          </w:p>
        </w:tc>
        <w:tc>
          <w:tcPr>
            <w:tcW w:w="101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CF5110"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5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657354"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DB470E" w:rsidRPr="001E6C92" w14:paraId="076D15A3"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EF8B6"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Specialist. Initial attendance</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A8479D"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104</w:t>
            </w:r>
          </w:p>
        </w:tc>
        <w:tc>
          <w:tcPr>
            <w:tcW w:w="1018"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8D048A6" w14:textId="61AA2FB4"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91822</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FD077" w14:textId="45E95A5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91832</w:t>
            </w:r>
          </w:p>
        </w:tc>
      </w:tr>
      <w:tr w:rsidR="00DB470E" w:rsidRPr="001E6C92" w14:paraId="03260969"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3CEB9"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Specialist. Subsequent attendance</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7E9E79"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105</w:t>
            </w:r>
          </w:p>
        </w:tc>
        <w:tc>
          <w:tcPr>
            <w:tcW w:w="1018"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089246D3" w14:textId="58F4E45B"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91823</w:t>
            </w:r>
          </w:p>
        </w:tc>
        <w:tc>
          <w:tcPr>
            <w:tcW w:w="95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6EB3CF56" w14:textId="243B88EF"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91833</w:t>
            </w:r>
          </w:p>
        </w:tc>
      </w:tr>
    </w:tbl>
    <w:p w14:paraId="5A21559E" w14:textId="7DB0A01C" w:rsidR="00691BC7" w:rsidRPr="00663BA6" w:rsidRDefault="00691BC7" w:rsidP="00663BA6">
      <w:pPr>
        <w:pStyle w:val="NormalWeb"/>
        <w:shd w:val="clear" w:color="auto" w:fill="FBFBFB"/>
        <w:spacing w:before="120" w:beforeAutospacing="0" w:after="0" w:afterAutospacing="0" w:line="100" w:lineRule="atLeast"/>
        <w:rPr>
          <w:rFonts w:ascii="Arial" w:eastAsia="Times New Roman" w:hAnsi="Arial" w:cs="Arial"/>
          <w:i/>
          <w:iCs/>
          <w:color w:val="000000" w:themeColor="text1"/>
          <w:sz w:val="20"/>
          <w:szCs w:val="20"/>
          <w:lang w:eastAsia="en-US"/>
        </w:rPr>
      </w:pPr>
      <w:r w:rsidRPr="00663BA6">
        <w:rPr>
          <w:rFonts w:ascii="Arial" w:eastAsia="Times New Roman" w:hAnsi="Arial" w:cs="Arial"/>
          <w:i/>
          <w:iCs/>
          <w:color w:val="000000" w:themeColor="text1"/>
          <w:sz w:val="20"/>
          <w:szCs w:val="20"/>
          <w:lang w:eastAsia="en-US"/>
        </w:rPr>
        <w:t>Specialist telehealth services (91822, 91823 and 91833) can be billed by all specialities that can currently bill MBS items 104 and 105 or equivalent MBS items. This includes sports and exercise medicine and occupational and environmental health medicine specialists.</w:t>
      </w:r>
    </w:p>
    <w:p w14:paraId="6543BBA9" w14:textId="1DDD08D6" w:rsidR="00DB470E" w:rsidRPr="001E6C92" w:rsidRDefault="00DB470E" w:rsidP="00DB470E">
      <w:pPr>
        <w:pStyle w:val="Caption"/>
        <w:keepNext/>
        <w:spacing w:before="120" w:after="120"/>
        <w:rPr>
          <w:rFonts w:cs="Arial"/>
          <w:b/>
          <w:bCs/>
          <w:i w:val="0"/>
          <w:color w:val="auto"/>
          <w:sz w:val="21"/>
          <w:szCs w:val="21"/>
        </w:rPr>
      </w:pPr>
      <w:r w:rsidRPr="001E6C92">
        <w:rPr>
          <w:rFonts w:cs="Arial"/>
          <w:b/>
          <w:bCs/>
          <w:i w:val="0"/>
          <w:color w:val="auto"/>
          <w:sz w:val="21"/>
          <w:szCs w:val="21"/>
        </w:rPr>
        <w:t xml:space="preserve">Consultant Physician services </w:t>
      </w:r>
    </w:p>
    <w:tbl>
      <w:tblPr>
        <w:tblStyle w:val="TableGrid211"/>
        <w:tblW w:w="4941" w:type="pct"/>
        <w:tblInd w:w="0" w:type="dxa"/>
        <w:tblLook w:val="04A0" w:firstRow="1" w:lastRow="0" w:firstColumn="1" w:lastColumn="0" w:noHBand="0" w:noVBand="1"/>
        <w:tblCaption w:val="Consultant Physician services"/>
        <w:tblDescription w:val="A table showing consultant physician services, with separate columns for existing (face-to-face) items, telehealth (videoconference) items and telephone items. The table indicates the telephone items which will no longer apply from 1 January 2022."/>
      </w:tblPr>
      <w:tblGrid>
        <w:gridCol w:w="4049"/>
        <w:gridCol w:w="1349"/>
        <w:gridCol w:w="1814"/>
        <w:gridCol w:w="1698"/>
      </w:tblGrid>
      <w:tr w:rsidR="00DB470E" w:rsidRPr="001E6C92" w14:paraId="47E550FB" w14:textId="77777777" w:rsidTr="00DB470E">
        <w:trPr>
          <w:tblHeader/>
        </w:trPr>
        <w:tc>
          <w:tcPr>
            <w:tcW w:w="22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33D47" w14:textId="77777777" w:rsidR="00DB470E" w:rsidRPr="001E6C92" w:rsidRDefault="00DB470E" w:rsidP="00DB470E">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75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D2B971" w14:textId="77777777" w:rsidR="00DB470E" w:rsidRPr="001E6C92" w:rsidRDefault="00DB470E"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4220E636" w14:textId="77777777" w:rsidR="00DB470E" w:rsidRPr="001E6C92" w:rsidRDefault="00DB470E" w:rsidP="00DB470E">
            <w:pPr>
              <w:jc w:val="center"/>
              <w:rPr>
                <w:rFonts w:ascii="Arial" w:eastAsia="Times New Roman" w:hAnsi="Arial" w:cs="Arial"/>
                <w:sz w:val="21"/>
                <w:szCs w:val="21"/>
                <w:u w:val="single"/>
              </w:rPr>
            </w:pPr>
            <w:r w:rsidRPr="001E6C92">
              <w:rPr>
                <w:rFonts w:ascii="Arial" w:eastAsia="Times New Roman" w:hAnsi="Arial" w:cs="Arial"/>
                <w:b/>
                <w:sz w:val="21"/>
                <w:szCs w:val="21"/>
              </w:rPr>
              <w:t>face to face item</w:t>
            </w:r>
          </w:p>
        </w:tc>
        <w:tc>
          <w:tcPr>
            <w:tcW w:w="101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2C8E5F"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5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5E8370"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DB470E" w:rsidRPr="001E6C92" w14:paraId="1B7D6EFC" w14:textId="77777777" w:rsidTr="00DB470E">
        <w:trPr>
          <w:trHeight w:val="184"/>
        </w:trPr>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360903D"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physician. Initial attendance</w:t>
            </w:r>
          </w:p>
        </w:tc>
        <w:tc>
          <w:tcPr>
            <w:tcW w:w="757" w:type="pct"/>
            <w:tcBorders>
              <w:top w:val="single" w:sz="4" w:space="0" w:color="auto"/>
              <w:left w:val="single" w:sz="4" w:space="0" w:color="auto"/>
              <w:bottom w:val="single" w:sz="4" w:space="0" w:color="auto"/>
              <w:right w:val="single" w:sz="4" w:space="0" w:color="auto"/>
            </w:tcBorders>
            <w:vAlign w:val="center"/>
            <w:hideMark/>
          </w:tcPr>
          <w:p w14:paraId="6A8A52F1"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110</w:t>
            </w:r>
          </w:p>
        </w:tc>
        <w:tc>
          <w:tcPr>
            <w:tcW w:w="1018"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579CDF23" w14:textId="378F3D42"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91824*</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917A9" w14:textId="0D2DCED8"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trike/>
                <w:sz w:val="21"/>
                <w:szCs w:val="21"/>
              </w:rPr>
              <w:t>91834</w:t>
            </w:r>
          </w:p>
        </w:tc>
      </w:tr>
      <w:tr w:rsidR="00DB470E" w:rsidRPr="001E6C92" w14:paraId="06C91116"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617830D"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physician. Subsequent attendance</w:t>
            </w:r>
          </w:p>
        </w:tc>
        <w:tc>
          <w:tcPr>
            <w:tcW w:w="757" w:type="pct"/>
            <w:tcBorders>
              <w:top w:val="single" w:sz="4" w:space="0" w:color="auto"/>
              <w:left w:val="single" w:sz="4" w:space="0" w:color="auto"/>
              <w:bottom w:val="single" w:sz="4" w:space="0" w:color="auto"/>
              <w:right w:val="single" w:sz="4" w:space="0" w:color="auto"/>
            </w:tcBorders>
            <w:vAlign w:val="center"/>
            <w:hideMark/>
          </w:tcPr>
          <w:p w14:paraId="3F0B6AD5"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116</w:t>
            </w:r>
          </w:p>
        </w:tc>
        <w:tc>
          <w:tcPr>
            <w:tcW w:w="1018"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340E3071" w14:textId="3164DAFC"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91825*</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52855" w14:textId="0531B6F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91835</w:t>
            </w:r>
          </w:p>
        </w:tc>
      </w:tr>
      <w:tr w:rsidR="00DB470E" w:rsidRPr="001E6C92" w14:paraId="7878F460"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AA1220D"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physician. Minor attendance</w:t>
            </w:r>
          </w:p>
        </w:tc>
        <w:tc>
          <w:tcPr>
            <w:tcW w:w="757" w:type="pct"/>
            <w:tcBorders>
              <w:top w:val="single" w:sz="4" w:space="0" w:color="auto"/>
              <w:left w:val="single" w:sz="4" w:space="0" w:color="auto"/>
              <w:bottom w:val="single" w:sz="4" w:space="0" w:color="auto"/>
              <w:right w:val="single" w:sz="4" w:space="0" w:color="auto"/>
            </w:tcBorders>
            <w:vAlign w:val="center"/>
            <w:hideMark/>
          </w:tcPr>
          <w:p w14:paraId="42A43B3E"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119</w:t>
            </w:r>
          </w:p>
        </w:tc>
        <w:tc>
          <w:tcPr>
            <w:tcW w:w="1018"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3181904B" w14:textId="5F44C4CC"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91826*</w:t>
            </w:r>
          </w:p>
        </w:tc>
        <w:tc>
          <w:tcPr>
            <w:tcW w:w="95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52894DC2" w14:textId="6C3EA03F"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91836*</w:t>
            </w:r>
          </w:p>
        </w:tc>
      </w:tr>
      <w:tr w:rsidR="00DB470E" w:rsidRPr="001E6C92" w14:paraId="775A5521"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43EC1A"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physician. Initial assessment, patient with at least 2 morbidities, prepare a treatment and management plan, at least 45 minutes</w:t>
            </w:r>
          </w:p>
        </w:tc>
        <w:tc>
          <w:tcPr>
            <w:tcW w:w="757" w:type="pct"/>
            <w:tcBorders>
              <w:top w:val="single" w:sz="4" w:space="0" w:color="auto"/>
              <w:left w:val="single" w:sz="4" w:space="0" w:color="auto"/>
              <w:bottom w:val="single" w:sz="4" w:space="0" w:color="auto"/>
              <w:right w:val="single" w:sz="4" w:space="0" w:color="auto"/>
            </w:tcBorders>
            <w:vAlign w:val="center"/>
            <w:hideMark/>
          </w:tcPr>
          <w:p w14:paraId="6FC58A91"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132</w:t>
            </w:r>
          </w:p>
        </w:tc>
        <w:tc>
          <w:tcPr>
            <w:tcW w:w="1018"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0861D6D0"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92422**</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AA009" w14:textId="6FC17051"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92431</w:t>
            </w:r>
          </w:p>
        </w:tc>
      </w:tr>
      <w:tr w:rsidR="00DB470E" w:rsidRPr="001E6C92" w14:paraId="7020D49A"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F80C75A"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 xml:space="preserve">Consultant physician, Subsequent assessment, patient with at least 2 morbidities, review a treatment and management plan, at least 20 minutes  </w:t>
            </w:r>
          </w:p>
        </w:tc>
        <w:tc>
          <w:tcPr>
            <w:tcW w:w="757" w:type="pct"/>
            <w:tcBorders>
              <w:top w:val="single" w:sz="4" w:space="0" w:color="auto"/>
              <w:left w:val="single" w:sz="4" w:space="0" w:color="auto"/>
              <w:bottom w:val="single" w:sz="4" w:space="0" w:color="auto"/>
              <w:right w:val="single" w:sz="4" w:space="0" w:color="auto"/>
            </w:tcBorders>
            <w:vAlign w:val="center"/>
            <w:hideMark/>
          </w:tcPr>
          <w:p w14:paraId="6A6CA4FB"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133</w:t>
            </w:r>
          </w:p>
        </w:tc>
        <w:tc>
          <w:tcPr>
            <w:tcW w:w="1018"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6502107E"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92423**</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F8D6A" w14:textId="6AFEBCD9"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92432</w:t>
            </w:r>
          </w:p>
        </w:tc>
      </w:tr>
    </w:tbl>
    <w:p w14:paraId="454E6D9A" w14:textId="51BE2A34" w:rsidR="00663BA6" w:rsidRPr="00151FBF" w:rsidRDefault="00663BA6" w:rsidP="00151FBF">
      <w:pPr>
        <w:spacing w:before="120" w:after="0"/>
        <w:rPr>
          <w:rFonts w:ascii="Arial" w:hAnsi="Arial" w:cs="Arial"/>
          <w:i/>
          <w:iCs/>
          <w:sz w:val="20"/>
          <w:szCs w:val="20"/>
        </w:rPr>
      </w:pPr>
      <w:r w:rsidRPr="00151FBF">
        <w:rPr>
          <w:rFonts w:ascii="Arial" w:hAnsi="Arial" w:cs="Arial"/>
          <w:i/>
          <w:iCs/>
          <w:sz w:val="20"/>
          <w:szCs w:val="20"/>
        </w:rPr>
        <w:t>* Consultant physician telehealth services (91824, 91825, 91826 and 91836) can be billed by all specialities that can currently bill MBS items 110, 116 and 119 or equivalent MBS items. This includes pain and palliative medicine, sexual health medicine and addiction medicine.</w:t>
      </w:r>
    </w:p>
    <w:p w14:paraId="26DC33E7" w14:textId="68BFDA57" w:rsidR="00663BA6" w:rsidRPr="00151FBF" w:rsidRDefault="00663BA6" w:rsidP="00151FBF">
      <w:pPr>
        <w:spacing w:before="120" w:after="0"/>
        <w:rPr>
          <w:rFonts w:ascii="Arial" w:hAnsi="Arial" w:cs="Arial"/>
          <w:i/>
          <w:iCs/>
          <w:sz w:val="20"/>
          <w:szCs w:val="20"/>
        </w:rPr>
      </w:pPr>
    </w:p>
    <w:p w14:paraId="2E014FA3" w14:textId="69DCABF8" w:rsidR="00663BA6" w:rsidRPr="00151FBF" w:rsidRDefault="00663BA6" w:rsidP="00663BA6">
      <w:pPr>
        <w:spacing w:after="0"/>
        <w:rPr>
          <w:rFonts w:ascii="Arial" w:hAnsi="Arial" w:cs="Arial"/>
          <w:i/>
          <w:iCs/>
          <w:sz w:val="20"/>
          <w:szCs w:val="20"/>
        </w:rPr>
      </w:pPr>
      <w:r w:rsidRPr="00151FBF">
        <w:rPr>
          <w:rFonts w:ascii="Arial" w:hAnsi="Arial" w:cs="Arial"/>
          <w:i/>
          <w:iCs/>
          <w:sz w:val="20"/>
          <w:szCs w:val="20"/>
        </w:rPr>
        <w:lastRenderedPageBreak/>
        <w:t>** Consultant physician telehealth services to prepare and review a management plan (92422</w:t>
      </w:r>
      <w:r w:rsidR="0051279F">
        <w:rPr>
          <w:rFonts w:ascii="Arial" w:hAnsi="Arial" w:cs="Arial"/>
          <w:i/>
          <w:iCs/>
          <w:sz w:val="20"/>
          <w:szCs w:val="20"/>
        </w:rPr>
        <w:t xml:space="preserve"> and</w:t>
      </w:r>
      <w:r w:rsidRPr="00151FBF">
        <w:rPr>
          <w:rFonts w:ascii="Arial" w:hAnsi="Arial" w:cs="Arial"/>
          <w:i/>
          <w:iCs/>
          <w:sz w:val="20"/>
          <w:szCs w:val="20"/>
        </w:rPr>
        <w:t xml:space="preserve"> 92423) can be billed by all physicians that can currently bill MBS items 132 and 133 or equivalent MBS items. This includes sexual health medicine, addiction medicine and paediatricians.</w:t>
      </w:r>
    </w:p>
    <w:p w14:paraId="0998859B" w14:textId="77777777" w:rsidR="00DB470E" w:rsidRPr="001E6C92" w:rsidRDefault="00DB470E" w:rsidP="00DB470E">
      <w:pPr>
        <w:pStyle w:val="Caption"/>
        <w:keepNext/>
        <w:spacing w:before="240" w:after="120"/>
        <w:rPr>
          <w:rFonts w:cs="Arial"/>
          <w:b/>
          <w:bCs/>
          <w:i w:val="0"/>
          <w:color w:val="auto"/>
          <w:sz w:val="21"/>
          <w:szCs w:val="21"/>
        </w:rPr>
      </w:pPr>
      <w:r w:rsidRPr="001E6C92">
        <w:rPr>
          <w:rFonts w:cs="Arial"/>
          <w:b/>
          <w:bCs/>
          <w:i w:val="0"/>
          <w:color w:val="auto"/>
          <w:sz w:val="21"/>
          <w:szCs w:val="21"/>
        </w:rPr>
        <w:t xml:space="preserve">Specialist and Consultant Physician services </w:t>
      </w:r>
    </w:p>
    <w:tbl>
      <w:tblPr>
        <w:tblStyle w:val="TableGrid211"/>
        <w:tblW w:w="4941" w:type="pct"/>
        <w:tblInd w:w="0" w:type="dxa"/>
        <w:tblLook w:val="04A0" w:firstRow="1" w:lastRow="0" w:firstColumn="1" w:lastColumn="0" w:noHBand="0" w:noVBand="1"/>
        <w:tblCaption w:val="Specialist and Consultant Physician services"/>
        <w:tblDescription w:val="A table showing specialist and consultant physician services, with separate columns for existing (face-to-face) items, telehealth (videoconference) items and telephone items. The table indicates the telephone items which will no longer apply from 1 January 2022.."/>
      </w:tblPr>
      <w:tblGrid>
        <w:gridCol w:w="4049"/>
        <w:gridCol w:w="1620"/>
        <w:gridCol w:w="1543"/>
        <w:gridCol w:w="1698"/>
      </w:tblGrid>
      <w:tr w:rsidR="00DB470E" w:rsidRPr="001E6C92" w14:paraId="73519A4C" w14:textId="77777777" w:rsidTr="00DB470E">
        <w:trPr>
          <w:tblHeader/>
        </w:trPr>
        <w:tc>
          <w:tcPr>
            <w:tcW w:w="22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4A3100" w14:textId="77777777" w:rsidR="00DB470E" w:rsidRPr="001E6C92" w:rsidRDefault="00DB470E" w:rsidP="00DB470E">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90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468E7D" w14:textId="77777777" w:rsidR="00DB470E" w:rsidRPr="001E6C92" w:rsidRDefault="00DB470E"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35D521CF" w14:textId="77777777" w:rsidR="00DB470E" w:rsidRPr="001E6C92" w:rsidRDefault="00DB470E" w:rsidP="00DB470E">
            <w:pPr>
              <w:jc w:val="center"/>
              <w:rPr>
                <w:rFonts w:ascii="Arial" w:eastAsia="Times New Roman" w:hAnsi="Arial" w:cs="Arial"/>
                <w:sz w:val="21"/>
                <w:szCs w:val="21"/>
                <w:u w:val="single"/>
              </w:rPr>
            </w:pPr>
            <w:r w:rsidRPr="001E6C92">
              <w:rPr>
                <w:rFonts w:ascii="Arial" w:eastAsia="Times New Roman" w:hAnsi="Arial" w:cs="Arial"/>
                <w:b/>
                <w:sz w:val="21"/>
                <w:szCs w:val="21"/>
              </w:rPr>
              <w:t>face to face item</w:t>
            </w:r>
          </w:p>
        </w:tc>
        <w:tc>
          <w:tcPr>
            <w:tcW w:w="86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7ED837"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5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39A3E7"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DB470E" w:rsidRPr="001E6C92" w14:paraId="746C2D59"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C995D75"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Specialist or consultant physician early intervention services for children with autism, pervasive developmental disorder, or disability</w:t>
            </w:r>
          </w:p>
        </w:tc>
        <w:tc>
          <w:tcPr>
            <w:tcW w:w="909" w:type="pct"/>
            <w:tcBorders>
              <w:top w:val="single" w:sz="4" w:space="0" w:color="auto"/>
              <w:left w:val="single" w:sz="4" w:space="0" w:color="auto"/>
              <w:bottom w:val="single" w:sz="4" w:space="0" w:color="auto"/>
              <w:right w:val="single" w:sz="4" w:space="0" w:color="auto"/>
            </w:tcBorders>
            <w:vAlign w:val="center"/>
            <w:hideMark/>
          </w:tcPr>
          <w:p w14:paraId="42A3111E"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137</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04D48DE9"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92141</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4C73C"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92144</w:t>
            </w:r>
          </w:p>
        </w:tc>
      </w:tr>
    </w:tbl>
    <w:p w14:paraId="54B7D24A" w14:textId="7C173830" w:rsidR="003C3C34" w:rsidRPr="00151FBF" w:rsidRDefault="003C3C34" w:rsidP="00151FBF">
      <w:pPr>
        <w:pStyle w:val="NormalWeb"/>
        <w:shd w:val="clear" w:color="auto" w:fill="FBFBFB"/>
        <w:spacing w:before="120" w:beforeAutospacing="0" w:after="0" w:afterAutospacing="0" w:line="100" w:lineRule="atLeast"/>
        <w:rPr>
          <w:rFonts w:ascii="Arial" w:eastAsiaTheme="minorHAnsi" w:hAnsi="Arial" w:cs="Arial"/>
          <w:i/>
          <w:iCs/>
          <w:sz w:val="20"/>
          <w:szCs w:val="20"/>
          <w:lang w:eastAsia="en-US"/>
        </w:rPr>
      </w:pPr>
      <w:r w:rsidRPr="00151FBF">
        <w:rPr>
          <w:rFonts w:ascii="Arial" w:eastAsiaTheme="minorHAnsi" w:hAnsi="Arial" w:cs="Arial"/>
          <w:i/>
          <w:iCs/>
          <w:sz w:val="20"/>
          <w:szCs w:val="20"/>
          <w:lang w:eastAsia="en-US"/>
        </w:rPr>
        <w:t>Specialists and consultant physician services for early intervention for children with pervasive developmental disorder (92141) can be billed by specialists and consultant physicians that are able to MBS item 137.</w:t>
      </w:r>
    </w:p>
    <w:p w14:paraId="7514A664" w14:textId="13845924" w:rsidR="00DB470E" w:rsidRPr="001E6C92" w:rsidRDefault="00DB470E" w:rsidP="00DB470E">
      <w:pPr>
        <w:pStyle w:val="Caption"/>
        <w:keepNext/>
        <w:spacing w:before="120" w:after="120"/>
        <w:rPr>
          <w:rFonts w:cs="Arial"/>
          <w:b/>
          <w:bCs/>
          <w:i w:val="0"/>
          <w:color w:val="auto"/>
          <w:sz w:val="21"/>
          <w:szCs w:val="21"/>
        </w:rPr>
      </w:pPr>
      <w:r w:rsidRPr="001E6C92">
        <w:rPr>
          <w:rFonts w:cs="Arial"/>
          <w:b/>
          <w:bCs/>
          <w:i w:val="0"/>
          <w:color w:val="auto"/>
          <w:sz w:val="21"/>
          <w:szCs w:val="21"/>
        </w:rPr>
        <w:t xml:space="preserve">Geriatrician services </w:t>
      </w:r>
    </w:p>
    <w:tbl>
      <w:tblPr>
        <w:tblStyle w:val="TableGrid211"/>
        <w:tblW w:w="4941" w:type="pct"/>
        <w:tblInd w:w="0" w:type="dxa"/>
        <w:tblLook w:val="04A0" w:firstRow="1" w:lastRow="0" w:firstColumn="1" w:lastColumn="0" w:noHBand="0" w:noVBand="1"/>
        <w:tblCaption w:val="Geriatrician services"/>
        <w:tblDescription w:val="A table showing geriatrician services, with separate columns for existing (face-to-face) items, telehealth (videoconference) items and telephone items. The table indicates the telephone items which will no longer apply from 1 January 2022."/>
      </w:tblPr>
      <w:tblGrid>
        <w:gridCol w:w="4049"/>
        <w:gridCol w:w="1620"/>
        <w:gridCol w:w="1543"/>
        <w:gridCol w:w="1698"/>
      </w:tblGrid>
      <w:tr w:rsidR="00DB470E" w:rsidRPr="001E6C92" w14:paraId="6EC8040E" w14:textId="77777777" w:rsidTr="00DB470E">
        <w:trPr>
          <w:tblHeader/>
        </w:trPr>
        <w:tc>
          <w:tcPr>
            <w:tcW w:w="22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403C4C" w14:textId="77777777" w:rsidR="00DB470E" w:rsidRPr="001E6C92" w:rsidRDefault="00DB470E" w:rsidP="00DB470E">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90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55EDBA" w14:textId="77777777" w:rsidR="00DB470E" w:rsidRPr="001E6C92" w:rsidRDefault="00DB470E"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3E8DC24D" w14:textId="77777777" w:rsidR="00DB470E" w:rsidRPr="001E6C92" w:rsidRDefault="00DB470E" w:rsidP="00DB470E">
            <w:pPr>
              <w:jc w:val="center"/>
              <w:rPr>
                <w:rFonts w:ascii="Arial" w:eastAsia="Times New Roman" w:hAnsi="Arial" w:cs="Arial"/>
                <w:sz w:val="21"/>
                <w:szCs w:val="21"/>
                <w:u w:val="single"/>
              </w:rPr>
            </w:pPr>
            <w:r w:rsidRPr="001E6C92">
              <w:rPr>
                <w:rFonts w:ascii="Arial" w:eastAsia="Times New Roman" w:hAnsi="Arial" w:cs="Arial"/>
                <w:b/>
                <w:sz w:val="21"/>
                <w:szCs w:val="21"/>
              </w:rPr>
              <w:t>face to face item</w:t>
            </w:r>
          </w:p>
        </w:tc>
        <w:tc>
          <w:tcPr>
            <w:tcW w:w="86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63D39F"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5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BA57D3"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DB470E" w:rsidRPr="001E6C92" w14:paraId="5640B1ED"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A507517"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Geriatrician, prepare an assessment and management plan, patient at least 65 years, more than 60 minutes</w:t>
            </w:r>
          </w:p>
        </w:tc>
        <w:tc>
          <w:tcPr>
            <w:tcW w:w="909" w:type="pct"/>
            <w:tcBorders>
              <w:top w:val="single" w:sz="4" w:space="0" w:color="auto"/>
              <w:left w:val="single" w:sz="4" w:space="0" w:color="auto"/>
              <w:bottom w:val="single" w:sz="4" w:space="0" w:color="auto"/>
              <w:right w:val="single" w:sz="4" w:space="0" w:color="auto"/>
            </w:tcBorders>
            <w:vAlign w:val="center"/>
            <w:hideMark/>
          </w:tcPr>
          <w:p w14:paraId="4BA8AB54"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141</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20C1834B"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92623</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69C8D"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92628</w:t>
            </w:r>
          </w:p>
        </w:tc>
      </w:tr>
      <w:tr w:rsidR="00DB470E" w:rsidRPr="001E6C92" w14:paraId="50B24440"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AF6AFBC"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Geriatrician, review a management plan, more than 30 minutes</w:t>
            </w:r>
          </w:p>
        </w:tc>
        <w:tc>
          <w:tcPr>
            <w:tcW w:w="909" w:type="pct"/>
            <w:tcBorders>
              <w:top w:val="single" w:sz="4" w:space="0" w:color="auto"/>
              <w:left w:val="single" w:sz="4" w:space="0" w:color="auto"/>
              <w:bottom w:val="single" w:sz="4" w:space="0" w:color="auto"/>
              <w:right w:val="single" w:sz="4" w:space="0" w:color="auto"/>
            </w:tcBorders>
            <w:vAlign w:val="center"/>
            <w:hideMark/>
          </w:tcPr>
          <w:p w14:paraId="34C08295"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143</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585E6C50"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92624</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E1F44"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92629</w:t>
            </w:r>
          </w:p>
        </w:tc>
      </w:tr>
    </w:tbl>
    <w:p w14:paraId="61F12F34" w14:textId="77777777" w:rsidR="00DB470E" w:rsidRPr="001E6C92" w:rsidRDefault="00DB470E" w:rsidP="00DB470E">
      <w:pPr>
        <w:pStyle w:val="Caption"/>
        <w:keepNext/>
        <w:spacing w:before="120" w:after="120"/>
        <w:rPr>
          <w:rFonts w:cs="Arial"/>
          <w:b/>
          <w:bCs/>
          <w:i w:val="0"/>
          <w:color w:val="auto"/>
          <w:sz w:val="21"/>
          <w:szCs w:val="21"/>
        </w:rPr>
      </w:pPr>
      <w:r w:rsidRPr="001E6C92">
        <w:rPr>
          <w:rFonts w:cs="Arial"/>
          <w:b/>
          <w:bCs/>
          <w:i w:val="0"/>
          <w:color w:val="auto"/>
          <w:sz w:val="21"/>
          <w:szCs w:val="21"/>
        </w:rPr>
        <w:t xml:space="preserve">Consultant Psychiatrist services </w:t>
      </w:r>
    </w:p>
    <w:tbl>
      <w:tblPr>
        <w:tblStyle w:val="TableGrid211"/>
        <w:tblW w:w="4941" w:type="pct"/>
        <w:tblInd w:w="0" w:type="dxa"/>
        <w:tblLook w:val="04A0" w:firstRow="1" w:lastRow="0" w:firstColumn="1" w:lastColumn="0" w:noHBand="0" w:noVBand="1"/>
        <w:tblCaption w:val="Consultant Psychiatrist services"/>
        <w:tblDescription w:val="A table showing consultant psychiatrist services, with separate columns for existing (face-to-face) items, telehealth (videoconference) items and telephone items. The table indicates the telephone items which will no longer apply from 1 January 2022."/>
      </w:tblPr>
      <w:tblGrid>
        <w:gridCol w:w="4049"/>
        <w:gridCol w:w="1620"/>
        <w:gridCol w:w="1543"/>
        <w:gridCol w:w="1698"/>
      </w:tblGrid>
      <w:tr w:rsidR="00DB470E" w:rsidRPr="001E6C92" w14:paraId="2B66AC6B" w14:textId="77777777" w:rsidTr="00DB470E">
        <w:trPr>
          <w:tblHeader/>
        </w:trPr>
        <w:tc>
          <w:tcPr>
            <w:tcW w:w="22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ACC391" w14:textId="77777777" w:rsidR="00DB470E" w:rsidRPr="001E6C92" w:rsidRDefault="00DB470E" w:rsidP="00DB470E">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90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D77E2D" w14:textId="77777777" w:rsidR="00DB470E" w:rsidRPr="001E6C92" w:rsidRDefault="00DB470E"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0810386D" w14:textId="77777777" w:rsidR="00DB470E" w:rsidRPr="001E6C92" w:rsidRDefault="00DB470E" w:rsidP="00DB470E">
            <w:pPr>
              <w:jc w:val="center"/>
              <w:rPr>
                <w:rFonts w:ascii="Arial" w:eastAsia="Times New Roman" w:hAnsi="Arial" w:cs="Arial"/>
                <w:sz w:val="21"/>
                <w:szCs w:val="21"/>
                <w:u w:val="single"/>
              </w:rPr>
            </w:pPr>
            <w:r w:rsidRPr="001E6C92">
              <w:rPr>
                <w:rFonts w:ascii="Arial" w:eastAsia="Times New Roman" w:hAnsi="Arial" w:cs="Arial"/>
                <w:b/>
                <w:sz w:val="21"/>
                <w:szCs w:val="21"/>
              </w:rPr>
              <w:t>face to face item</w:t>
            </w:r>
          </w:p>
        </w:tc>
        <w:tc>
          <w:tcPr>
            <w:tcW w:w="86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516A49"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5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6777AA"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DB470E" w:rsidRPr="001E6C92" w14:paraId="30061928"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CF161C9"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Consultation, not more than 15 minutes</w:t>
            </w:r>
          </w:p>
        </w:tc>
        <w:tc>
          <w:tcPr>
            <w:tcW w:w="909" w:type="pct"/>
            <w:tcBorders>
              <w:top w:val="single" w:sz="4" w:space="0" w:color="auto"/>
              <w:left w:val="single" w:sz="4" w:space="0" w:color="auto"/>
              <w:bottom w:val="single" w:sz="4" w:space="0" w:color="auto"/>
              <w:right w:val="single" w:sz="4" w:space="0" w:color="auto"/>
            </w:tcBorders>
            <w:vAlign w:val="center"/>
            <w:hideMark/>
          </w:tcPr>
          <w:p w14:paraId="7341187C"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300</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23553D4B"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91827</w:t>
            </w:r>
          </w:p>
        </w:tc>
        <w:tc>
          <w:tcPr>
            <w:tcW w:w="95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81D1D9F" w14:textId="489F6991"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91837</w:t>
            </w:r>
            <w:r w:rsidR="003C3C34">
              <w:rPr>
                <w:rFonts w:ascii="Arial" w:eastAsia="Times New Roman" w:hAnsi="Arial" w:cs="Arial"/>
                <w:sz w:val="21"/>
                <w:szCs w:val="21"/>
              </w:rPr>
              <w:t>*</w:t>
            </w:r>
          </w:p>
        </w:tc>
      </w:tr>
      <w:tr w:rsidR="00DB470E" w:rsidRPr="001E6C92" w14:paraId="74E4E357" w14:textId="77777777" w:rsidTr="00E7174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4FFD670"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Consultation, 15 to 30 minutes</w:t>
            </w:r>
          </w:p>
        </w:tc>
        <w:tc>
          <w:tcPr>
            <w:tcW w:w="909" w:type="pct"/>
            <w:tcBorders>
              <w:top w:val="single" w:sz="4" w:space="0" w:color="auto"/>
              <w:left w:val="single" w:sz="4" w:space="0" w:color="auto"/>
              <w:bottom w:val="single" w:sz="4" w:space="0" w:color="auto"/>
              <w:right w:val="single" w:sz="4" w:space="0" w:color="auto"/>
            </w:tcBorders>
            <w:vAlign w:val="center"/>
            <w:hideMark/>
          </w:tcPr>
          <w:p w14:paraId="15D28EC3"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302</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49BB7CEC"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91828</w:t>
            </w:r>
          </w:p>
        </w:tc>
        <w:tc>
          <w:tcPr>
            <w:tcW w:w="95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38B43869" w14:textId="26A1C2BC"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91838</w:t>
            </w:r>
            <w:r w:rsidR="003C3C34">
              <w:rPr>
                <w:rFonts w:ascii="Arial" w:eastAsia="Times New Roman" w:hAnsi="Arial" w:cs="Arial"/>
                <w:sz w:val="21"/>
                <w:szCs w:val="21"/>
              </w:rPr>
              <w:t>*</w:t>
            </w:r>
          </w:p>
        </w:tc>
      </w:tr>
      <w:tr w:rsidR="00DB470E" w:rsidRPr="001E6C92" w14:paraId="48A5FA54" w14:textId="77777777" w:rsidTr="00E7174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BF28096"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Consultation, 30 to 45 minutes</w:t>
            </w:r>
          </w:p>
        </w:tc>
        <w:tc>
          <w:tcPr>
            <w:tcW w:w="909" w:type="pct"/>
            <w:tcBorders>
              <w:top w:val="single" w:sz="4" w:space="0" w:color="auto"/>
              <w:left w:val="single" w:sz="4" w:space="0" w:color="auto"/>
              <w:bottom w:val="single" w:sz="4" w:space="0" w:color="auto"/>
              <w:right w:val="single" w:sz="4" w:space="0" w:color="auto"/>
            </w:tcBorders>
            <w:vAlign w:val="center"/>
            <w:hideMark/>
          </w:tcPr>
          <w:p w14:paraId="713BB742"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304</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AF244BB"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91829</w:t>
            </w:r>
          </w:p>
        </w:tc>
        <w:tc>
          <w:tcPr>
            <w:tcW w:w="95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5B43872F" w14:textId="26B85EB8"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91839</w:t>
            </w:r>
            <w:r w:rsidR="003C3C34">
              <w:rPr>
                <w:rFonts w:ascii="Arial" w:eastAsia="Times New Roman" w:hAnsi="Arial" w:cs="Arial"/>
                <w:sz w:val="21"/>
                <w:szCs w:val="21"/>
              </w:rPr>
              <w:t>*</w:t>
            </w:r>
          </w:p>
        </w:tc>
      </w:tr>
      <w:tr w:rsidR="00DB470E" w:rsidRPr="001E6C92" w14:paraId="45BD3CA2" w14:textId="77777777" w:rsidTr="00E7174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28143B5"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Consultation, 45 to 75 minutes</w:t>
            </w:r>
          </w:p>
        </w:tc>
        <w:tc>
          <w:tcPr>
            <w:tcW w:w="909" w:type="pct"/>
            <w:tcBorders>
              <w:top w:val="single" w:sz="4" w:space="0" w:color="auto"/>
              <w:left w:val="single" w:sz="4" w:space="0" w:color="auto"/>
              <w:bottom w:val="single" w:sz="4" w:space="0" w:color="auto"/>
              <w:right w:val="single" w:sz="4" w:space="0" w:color="auto"/>
            </w:tcBorders>
            <w:vAlign w:val="center"/>
            <w:hideMark/>
          </w:tcPr>
          <w:p w14:paraId="540F2C67"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306</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6527475A"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91830</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94307"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91840</w:t>
            </w:r>
          </w:p>
        </w:tc>
      </w:tr>
      <w:tr w:rsidR="00DB470E" w:rsidRPr="001E6C92" w14:paraId="2D3F23AB" w14:textId="77777777" w:rsidTr="00E7174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CBEB92"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Consultation, more than 75 minutes</w:t>
            </w:r>
          </w:p>
        </w:tc>
        <w:tc>
          <w:tcPr>
            <w:tcW w:w="909" w:type="pct"/>
            <w:tcBorders>
              <w:top w:val="single" w:sz="4" w:space="0" w:color="auto"/>
              <w:left w:val="single" w:sz="4" w:space="0" w:color="auto"/>
              <w:bottom w:val="single" w:sz="4" w:space="0" w:color="auto"/>
              <w:right w:val="single" w:sz="4" w:space="0" w:color="auto"/>
            </w:tcBorders>
            <w:vAlign w:val="center"/>
            <w:hideMark/>
          </w:tcPr>
          <w:p w14:paraId="3518F5EA"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308</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99EDC7D"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91831</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D7003"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91841</w:t>
            </w:r>
          </w:p>
        </w:tc>
      </w:tr>
      <w:tr w:rsidR="00001F15" w:rsidRPr="001E6C92" w14:paraId="29BA0405" w14:textId="77777777" w:rsidTr="00691BC7">
        <w:tc>
          <w:tcPr>
            <w:tcW w:w="2272" w:type="pct"/>
            <w:tcBorders>
              <w:top w:val="single" w:sz="4" w:space="0" w:color="auto"/>
              <w:left w:val="single" w:sz="4" w:space="0" w:color="auto"/>
              <w:bottom w:val="single" w:sz="4" w:space="0" w:color="auto"/>
              <w:right w:val="single" w:sz="4" w:space="0" w:color="auto"/>
            </w:tcBorders>
            <w:shd w:val="clear" w:color="auto" w:fill="F2F2F2"/>
            <w:vAlign w:val="center"/>
          </w:tcPr>
          <w:p w14:paraId="0675896C" w14:textId="52382AB5"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prepare a treatment and management plan, patient under 13 years with autism or another pervasive developmental disorder, at least 45 minutes</w:t>
            </w:r>
          </w:p>
        </w:tc>
        <w:tc>
          <w:tcPr>
            <w:tcW w:w="909" w:type="pct"/>
            <w:tcBorders>
              <w:top w:val="single" w:sz="4" w:space="0" w:color="auto"/>
              <w:left w:val="single" w:sz="4" w:space="0" w:color="auto"/>
              <w:bottom w:val="single" w:sz="4" w:space="0" w:color="auto"/>
              <w:right w:val="single" w:sz="4" w:space="0" w:color="auto"/>
            </w:tcBorders>
            <w:vAlign w:val="center"/>
          </w:tcPr>
          <w:p w14:paraId="6625B439" w14:textId="4FCB3F57"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289</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4F7FCD31" w14:textId="4349C16D"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92434</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74EFAC83" w14:textId="7F8E3DBF"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92474</w:t>
            </w:r>
          </w:p>
        </w:tc>
      </w:tr>
      <w:tr w:rsidR="00001F15" w:rsidRPr="001E6C92" w14:paraId="4BAA8B0E" w14:textId="77777777" w:rsidTr="00691BC7">
        <w:tc>
          <w:tcPr>
            <w:tcW w:w="2272" w:type="pct"/>
            <w:tcBorders>
              <w:top w:val="single" w:sz="4" w:space="0" w:color="auto"/>
              <w:left w:val="single" w:sz="4" w:space="0" w:color="auto"/>
              <w:bottom w:val="single" w:sz="4" w:space="0" w:color="auto"/>
              <w:right w:val="single" w:sz="4" w:space="0" w:color="auto"/>
            </w:tcBorders>
            <w:shd w:val="clear" w:color="auto" w:fill="F2F2F2"/>
            <w:vAlign w:val="center"/>
          </w:tcPr>
          <w:p w14:paraId="34BB8D7E" w14:textId="0EE3CFB6"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 xml:space="preserve">Consultant psychiatrist, prepare a management plan, more than 45 minutes </w:t>
            </w:r>
          </w:p>
        </w:tc>
        <w:tc>
          <w:tcPr>
            <w:tcW w:w="909" w:type="pct"/>
            <w:tcBorders>
              <w:top w:val="single" w:sz="4" w:space="0" w:color="auto"/>
              <w:left w:val="single" w:sz="4" w:space="0" w:color="auto"/>
              <w:bottom w:val="single" w:sz="4" w:space="0" w:color="auto"/>
              <w:right w:val="single" w:sz="4" w:space="0" w:color="auto"/>
            </w:tcBorders>
            <w:vAlign w:val="center"/>
          </w:tcPr>
          <w:p w14:paraId="1A2FEED8" w14:textId="54A42E64"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291</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3BEAA6AA" w14:textId="399491CA"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92435</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3408AB90" w14:textId="13A9B599"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92475</w:t>
            </w:r>
          </w:p>
        </w:tc>
      </w:tr>
      <w:tr w:rsidR="00001F15" w:rsidRPr="001E6C92" w14:paraId="15170B69" w14:textId="77777777" w:rsidTr="00691BC7">
        <w:tc>
          <w:tcPr>
            <w:tcW w:w="2272" w:type="pct"/>
            <w:tcBorders>
              <w:top w:val="single" w:sz="4" w:space="0" w:color="auto"/>
              <w:left w:val="single" w:sz="4" w:space="0" w:color="auto"/>
              <w:bottom w:val="single" w:sz="4" w:space="0" w:color="auto"/>
              <w:right w:val="single" w:sz="4" w:space="0" w:color="auto"/>
            </w:tcBorders>
            <w:shd w:val="clear" w:color="auto" w:fill="F2F2F2"/>
            <w:vAlign w:val="center"/>
          </w:tcPr>
          <w:p w14:paraId="163BF4BC" w14:textId="70A85F6F"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review management plan, 30 to 45 minutes</w:t>
            </w:r>
          </w:p>
        </w:tc>
        <w:tc>
          <w:tcPr>
            <w:tcW w:w="909" w:type="pct"/>
            <w:tcBorders>
              <w:top w:val="single" w:sz="4" w:space="0" w:color="auto"/>
              <w:left w:val="single" w:sz="4" w:space="0" w:color="auto"/>
              <w:bottom w:val="single" w:sz="4" w:space="0" w:color="auto"/>
              <w:right w:val="single" w:sz="4" w:space="0" w:color="auto"/>
            </w:tcBorders>
            <w:vAlign w:val="center"/>
          </w:tcPr>
          <w:p w14:paraId="15287CBB" w14:textId="06620FA7"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293</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4D45E0C2" w14:textId="7AFF238D"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92436</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0CCC4F9E" w14:textId="2903C6AB"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92476</w:t>
            </w:r>
          </w:p>
        </w:tc>
      </w:tr>
      <w:tr w:rsidR="00001F15" w:rsidRPr="001E6C92" w14:paraId="45310A3C" w14:textId="77777777" w:rsidTr="00691BC7">
        <w:tc>
          <w:tcPr>
            <w:tcW w:w="2272" w:type="pct"/>
            <w:tcBorders>
              <w:top w:val="single" w:sz="4" w:space="0" w:color="auto"/>
              <w:left w:val="single" w:sz="4" w:space="0" w:color="auto"/>
              <w:bottom w:val="single" w:sz="4" w:space="0" w:color="auto"/>
              <w:right w:val="single" w:sz="4" w:space="0" w:color="auto"/>
            </w:tcBorders>
            <w:shd w:val="clear" w:color="auto" w:fill="F2F2F2"/>
            <w:vAlign w:val="center"/>
          </w:tcPr>
          <w:p w14:paraId="437132D3" w14:textId="7F68EE5B"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 xml:space="preserve">Consultant psychiatrist, attendance, new patient (or has not received attendance </w:t>
            </w:r>
            <w:r w:rsidRPr="001E6C92">
              <w:rPr>
                <w:rFonts w:ascii="Arial" w:eastAsia="Times New Roman" w:hAnsi="Arial" w:cs="Arial"/>
                <w:sz w:val="21"/>
                <w:szCs w:val="21"/>
              </w:rPr>
              <w:lastRenderedPageBreak/>
              <w:t>in preceding 24 m</w:t>
            </w:r>
            <w:r w:rsidR="00383C17">
              <w:rPr>
                <w:rFonts w:ascii="Arial" w:eastAsia="Times New Roman" w:hAnsi="Arial" w:cs="Arial"/>
                <w:sz w:val="21"/>
                <w:szCs w:val="21"/>
              </w:rPr>
              <w:t>on</w:t>
            </w:r>
            <w:r w:rsidRPr="001E6C92">
              <w:rPr>
                <w:rFonts w:ascii="Arial" w:eastAsia="Times New Roman" w:hAnsi="Arial" w:cs="Arial"/>
                <w:sz w:val="21"/>
                <w:szCs w:val="21"/>
              </w:rPr>
              <w:t>ths), more than 45 minutes</w:t>
            </w:r>
          </w:p>
        </w:tc>
        <w:tc>
          <w:tcPr>
            <w:tcW w:w="909" w:type="pct"/>
            <w:tcBorders>
              <w:top w:val="single" w:sz="4" w:space="0" w:color="auto"/>
              <w:left w:val="single" w:sz="4" w:space="0" w:color="auto"/>
              <w:bottom w:val="single" w:sz="4" w:space="0" w:color="auto"/>
              <w:right w:val="single" w:sz="4" w:space="0" w:color="auto"/>
            </w:tcBorders>
            <w:vAlign w:val="center"/>
          </w:tcPr>
          <w:p w14:paraId="68B7918E" w14:textId="63CAAB1C"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lastRenderedPageBreak/>
              <w:t>296</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6557EAAC" w14:textId="71133174"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92437</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78D2AC83" w14:textId="085D18A5"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92477</w:t>
            </w:r>
          </w:p>
        </w:tc>
      </w:tr>
      <w:tr w:rsidR="00001F15" w:rsidRPr="001E6C92" w14:paraId="1565BC50" w14:textId="77777777" w:rsidTr="00691BC7">
        <w:tc>
          <w:tcPr>
            <w:tcW w:w="2272" w:type="pct"/>
            <w:tcBorders>
              <w:top w:val="single" w:sz="4" w:space="0" w:color="auto"/>
              <w:left w:val="single" w:sz="4" w:space="0" w:color="auto"/>
              <w:bottom w:val="single" w:sz="4" w:space="0" w:color="auto"/>
              <w:right w:val="single" w:sz="4" w:space="0" w:color="auto"/>
            </w:tcBorders>
            <w:shd w:val="clear" w:color="auto" w:fill="F2F2F2"/>
            <w:vAlign w:val="center"/>
          </w:tcPr>
          <w:p w14:paraId="05AF1619" w14:textId="76871BD3"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interview of a person other than patient, in the course of initial diagnostic evaluation of patient, 20 to 45 minutes</w:t>
            </w:r>
          </w:p>
        </w:tc>
        <w:tc>
          <w:tcPr>
            <w:tcW w:w="909" w:type="pct"/>
            <w:tcBorders>
              <w:top w:val="single" w:sz="4" w:space="0" w:color="auto"/>
              <w:left w:val="single" w:sz="4" w:space="0" w:color="auto"/>
              <w:bottom w:val="single" w:sz="4" w:space="0" w:color="auto"/>
              <w:right w:val="single" w:sz="4" w:space="0" w:color="auto"/>
            </w:tcBorders>
            <w:vAlign w:val="center"/>
          </w:tcPr>
          <w:p w14:paraId="28EF7E92" w14:textId="38435C19"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348</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06D77771" w14:textId="0B30FB09"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92458</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130DD9B5" w14:textId="711B3479"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92498</w:t>
            </w:r>
          </w:p>
        </w:tc>
      </w:tr>
      <w:tr w:rsidR="00DB470E" w:rsidRPr="001E6C92" w14:paraId="06928BC5"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010607" w14:textId="0F6EE8F2"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interview of a person other than patient, in the course of initial diagnostic evaluation of patient, 45 minutes or more</w:t>
            </w:r>
          </w:p>
        </w:tc>
        <w:tc>
          <w:tcPr>
            <w:tcW w:w="909" w:type="pct"/>
            <w:tcBorders>
              <w:top w:val="single" w:sz="4" w:space="0" w:color="auto"/>
              <w:left w:val="single" w:sz="4" w:space="0" w:color="auto"/>
              <w:bottom w:val="single" w:sz="4" w:space="0" w:color="auto"/>
              <w:right w:val="single" w:sz="4" w:space="0" w:color="auto"/>
            </w:tcBorders>
            <w:vAlign w:val="center"/>
            <w:hideMark/>
          </w:tcPr>
          <w:p w14:paraId="77510C5D"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350</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7B54331C"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92459</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9A597"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92499</w:t>
            </w:r>
          </w:p>
        </w:tc>
      </w:tr>
      <w:tr w:rsidR="00DB470E" w:rsidRPr="001E6C92" w14:paraId="69F43CD3"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8A5FC"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 xml:space="preserve">Consultant psychiatrist, interview of a person other than patient, in the course of continuing management of patient, not less than 20 minutes, not exceeding 4 attendances per calendar year  </w:t>
            </w:r>
          </w:p>
        </w:tc>
        <w:tc>
          <w:tcPr>
            <w:tcW w:w="909" w:type="pct"/>
            <w:tcBorders>
              <w:top w:val="single" w:sz="4" w:space="0" w:color="auto"/>
              <w:left w:val="single" w:sz="4" w:space="0" w:color="auto"/>
              <w:bottom w:val="single" w:sz="4" w:space="0" w:color="auto"/>
              <w:right w:val="single" w:sz="4" w:space="0" w:color="auto"/>
            </w:tcBorders>
            <w:vAlign w:val="center"/>
            <w:hideMark/>
          </w:tcPr>
          <w:p w14:paraId="49D48ED6"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352</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7A787CDC"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92460</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AEAF2"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92500</w:t>
            </w:r>
          </w:p>
        </w:tc>
      </w:tr>
      <w:tr w:rsidR="00001F15" w:rsidRPr="001E6C92" w14:paraId="2A7DD048"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9DB4D" w14:textId="54C6AAA5"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group psychotherapy, at least 1 hour, involving group of 2 to 9 unrelated patients or a family group of more than 3 patients, each referred to consultant psychiatrist</w:t>
            </w:r>
          </w:p>
        </w:tc>
        <w:tc>
          <w:tcPr>
            <w:tcW w:w="909" w:type="pct"/>
            <w:tcBorders>
              <w:top w:val="single" w:sz="4" w:space="0" w:color="auto"/>
              <w:left w:val="single" w:sz="4" w:space="0" w:color="auto"/>
              <w:bottom w:val="single" w:sz="4" w:space="0" w:color="auto"/>
              <w:right w:val="single" w:sz="4" w:space="0" w:color="auto"/>
            </w:tcBorders>
            <w:vAlign w:val="center"/>
          </w:tcPr>
          <w:p w14:paraId="154EDD9C" w14:textId="648D6FDB"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342</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0D986BD6" w14:textId="2108FE53"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92455</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2B6DB321" w14:textId="711180DA"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92495</w:t>
            </w:r>
          </w:p>
        </w:tc>
      </w:tr>
      <w:tr w:rsidR="00001F15" w:rsidRPr="001E6C92" w14:paraId="41A6FE07"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EF074" w14:textId="47892F12"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group psychotherapy, at least 1 hour, involving family group of 3 patients, each referred to consultant psychiatrist</w:t>
            </w:r>
          </w:p>
        </w:tc>
        <w:tc>
          <w:tcPr>
            <w:tcW w:w="909" w:type="pct"/>
            <w:tcBorders>
              <w:top w:val="single" w:sz="4" w:space="0" w:color="auto"/>
              <w:left w:val="single" w:sz="4" w:space="0" w:color="auto"/>
              <w:bottom w:val="single" w:sz="4" w:space="0" w:color="auto"/>
              <w:right w:val="single" w:sz="4" w:space="0" w:color="auto"/>
            </w:tcBorders>
            <w:vAlign w:val="center"/>
          </w:tcPr>
          <w:p w14:paraId="2CCB59B3" w14:textId="74DF9363"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344</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103CED6A" w14:textId="4026329A"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92456</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0C6CB6A1" w14:textId="14701EAE"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92496</w:t>
            </w:r>
          </w:p>
        </w:tc>
      </w:tr>
      <w:tr w:rsidR="00001F15" w:rsidRPr="001E6C92" w14:paraId="38F874EB"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CD6E9B" w14:textId="2C55BFCB"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group psychotherapy, at least 1 hour, involving family group of 2 patients, each referred to consultant psychiatrist</w:t>
            </w:r>
          </w:p>
        </w:tc>
        <w:tc>
          <w:tcPr>
            <w:tcW w:w="909" w:type="pct"/>
            <w:tcBorders>
              <w:top w:val="single" w:sz="4" w:space="0" w:color="auto"/>
              <w:left w:val="single" w:sz="4" w:space="0" w:color="auto"/>
              <w:bottom w:val="single" w:sz="4" w:space="0" w:color="auto"/>
              <w:right w:val="single" w:sz="4" w:space="0" w:color="auto"/>
            </w:tcBorders>
            <w:vAlign w:val="center"/>
          </w:tcPr>
          <w:p w14:paraId="2B193250" w14:textId="70ABACA1"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346</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00ABE03D" w14:textId="050A8D2F"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92457</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5CC627F9" w14:textId="00D6FEBF"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92497</w:t>
            </w:r>
          </w:p>
        </w:tc>
      </w:tr>
      <w:tr w:rsidR="00001F15" w:rsidRPr="001E6C92" w14:paraId="2D21827A"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1BE57" w14:textId="52F7A17A"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prepare an eating disorder treatment and management plan, more than 45 minutes</w:t>
            </w:r>
          </w:p>
        </w:tc>
        <w:tc>
          <w:tcPr>
            <w:tcW w:w="909" w:type="pct"/>
            <w:tcBorders>
              <w:top w:val="single" w:sz="4" w:space="0" w:color="auto"/>
              <w:left w:val="single" w:sz="4" w:space="0" w:color="auto"/>
              <w:bottom w:val="single" w:sz="4" w:space="0" w:color="auto"/>
              <w:right w:val="single" w:sz="4" w:space="0" w:color="auto"/>
            </w:tcBorders>
            <w:vAlign w:val="center"/>
          </w:tcPr>
          <w:p w14:paraId="0B2FDA8A" w14:textId="00FAB917"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90260</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45DF85D2" w14:textId="2D9B5849"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92162</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2B1DB124" w14:textId="3B96B373"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92166</w:t>
            </w:r>
          </w:p>
        </w:tc>
      </w:tr>
      <w:tr w:rsidR="00001F15" w:rsidRPr="001E6C92" w14:paraId="3DD24AAD"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D68D3E" w14:textId="1F6F1A55" w:rsidR="00001F15" w:rsidRPr="001E6C92" w:rsidRDefault="00001F15" w:rsidP="00001F15">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Consultant psychiatrist, to review an eating disorder plan, more than 30 minutes</w:t>
            </w:r>
          </w:p>
        </w:tc>
        <w:tc>
          <w:tcPr>
            <w:tcW w:w="909" w:type="pct"/>
            <w:tcBorders>
              <w:top w:val="single" w:sz="4" w:space="0" w:color="auto"/>
              <w:left w:val="single" w:sz="4" w:space="0" w:color="auto"/>
              <w:bottom w:val="single" w:sz="4" w:space="0" w:color="auto"/>
              <w:right w:val="single" w:sz="4" w:space="0" w:color="auto"/>
            </w:tcBorders>
            <w:vAlign w:val="center"/>
          </w:tcPr>
          <w:p w14:paraId="39F55EF0" w14:textId="0451FF0E" w:rsidR="00001F15" w:rsidRPr="001E6C92" w:rsidRDefault="00001F15" w:rsidP="00001F15">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90266</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tcPr>
          <w:p w14:paraId="1547E7BE" w14:textId="58B27D33" w:rsidR="00001F15" w:rsidRPr="001E6C92" w:rsidRDefault="00001F15" w:rsidP="00001F15">
            <w:pPr>
              <w:jc w:val="center"/>
              <w:rPr>
                <w:rFonts w:ascii="Arial" w:eastAsia="Times New Roman" w:hAnsi="Arial" w:cs="Arial"/>
                <w:sz w:val="21"/>
                <w:szCs w:val="21"/>
              </w:rPr>
            </w:pPr>
            <w:r w:rsidRPr="001E6C92">
              <w:rPr>
                <w:rFonts w:ascii="Arial" w:eastAsia="Times New Roman" w:hAnsi="Arial" w:cs="Arial"/>
                <w:sz w:val="21"/>
                <w:szCs w:val="21"/>
              </w:rPr>
              <w:t>92172</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0292339A" w14:textId="5279E172" w:rsidR="00001F15" w:rsidRPr="001E6C92" w:rsidRDefault="00001F15" w:rsidP="00001F15">
            <w:pPr>
              <w:jc w:val="center"/>
              <w:rPr>
                <w:rFonts w:ascii="Arial" w:eastAsia="Times New Roman" w:hAnsi="Arial" w:cs="Arial"/>
                <w:strike/>
                <w:sz w:val="21"/>
                <w:szCs w:val="21"/>
              </w:rPr>
            </w:pPr>
            <w:r w:rsidRPr="001E6C92">
              <w:rPr>
                <w:rFonts w:ascii="Arial" w:eastAsia="Times New Roman" w:hAnsi="Arial" w:cs="Arial"/>
                <w:strike/>
                <w:sz w:val="21"/>
                <w:szCs w:val="21"/>
              </w:rPr>
              <w:t>92178</w:t>
            </w:r>
          </w:p>
        </w:tc>
      </w:tr>
    </w:tbl>
    <w:p w14:paraId="30511910" w14:textId="77777777" w:rsidR="003C3C34" w:rsidRPr="00151FBF" w:rsidRDefault="003C3C34" w:rsidP="00151FBF">
      <w:pPr>
        <w:pStyle w:val="NormalWeb"/>
        <w:shd w:val="clear" w:color="auto" w:fill="FBFBFB"/>
        <w:spacing w:before="120" w:beforeAutospacing="0" w:after="0" w:afterAutospacing="0" w:line="100" w:lineRule="atLeast"/>
        <w:rPr>
          <w:rFonts w:ascii="Arial" w:eastAsiaTheme="minorHAnsi" w:hAnsi="Arial" w:cs="Arial"/>
          <w:i/>
          <w:iCs/>
          <w:sz w:val="20"/>
          <w:szCs w:val="20"/>
          <w:lang w:eastAsia="en-US"/>
        </w:rPr>
      </w:pPr>
      <w:r w:rsidRPr="00151FBF">
        <w:rPr>
          <w:rFonts w:ascii="Arial" w:eastAsiaTheme="minorHAnsi" w:hAnsi="Arial" w:cs="Arial"/>
          <w:i/>
          <w:iCs/>
          <w:sz w:val="21"/>
          <w:szCs w:val="21"/>
          <w:lang w:eastAsia="en-US"/>
        </w:rPr>
        <w:t xml:space="preserve">* </w:t>
      </w:r>
      <w:r w:rsidRPr="00151FBF">
        <w:rPr>
          <w:rFonts w:ascii="Arial" w:eastAsiaTheme="minorHAnsi" w:hAnsi="Arial" w:cs="Arial"/>
          <w:i/>
          <w:iCs/>
          <w:sz w:val="20"/>
          <w:szCs w:val="20"/>
          <w:lang w:eastAsia="en-US"/>
        </w:rPr>
        <w:t>Minor changes will be made to these items as they will not be able to be billed for a new patient.</w:t>
      </w:r>
    </w:p>
    <w:p w14:paraId="585DD4E7" w14:textId="4DD64328" w:rsidR="00DB470E" w:rsidRPr="001E6C92" w:rsidRDefault="00DB470E" w:rsidP="00DB470E">
      <w:pPr>
        <w:pStyle w:val="Caption"/>
        <w:keepNext/>
        <w:spacing w:before="120" w:after="120"/>
        <w:rPr>
          <w:rFonts w:cs="Arial"/>
          <w:b/>
          <w:bCs/>
          <w:i w:val="0"/>
          <w:color w:val="auto"/>
          <w:sz w:val="21"/>
          <w:szCs w:val="21"/>
        </w:rPr>
      </w:pPr>
      <w:r w:rsidRPr="001E6C92">
        <w:rPr>
          <w:rFonts w:cs="Arial"/>
          <w:b/>
          <w:bCs/>
          <w:i w:val="0"/>
          <w:color w:val="auto"/>
          <w:sz w:val="21"/>
          <w:szCs w:val="21"/>
        </w:rPr>
        <w:t xml:space="preserve">Paediatrician services </w:t>
      </w:r>
    </w:p>
    <w:tbl>
      <w:tblPr>
        <w:tblStyle w:val="TableGrid211"/>
        <w:tblW w:w="4941" w:type="pct"/>
        <w:tblInd w:w="0" w:type="dxa"/>
        <w:tblLook w:val="04A0" w:firstRow="1" w:lastRow="0" w:firstColumn="1" w:lastColumn="0" w:noHBand="0" w:noVBand="1"/>
        <w:tblCaption w:val="Paediatrician services"/>
        <w:tblDescription w:val="A table showing paediatrician services, with separate columns for existing (face-to-face) items, telehealth (videoconference) items and telephone items. The table indicates the telephone items which will no longer apply from 1 January 2022."/>
      </w:tblPr>
      <w:tblGrid>
        <w:gridCol w:w="4049"/>
        <w:gridCol w:w="1620"/>
        <w:gridCol w:w="1543"/>
        <w:gridCol w:w="1698"/>
      </w:tblGrid>
      <w:tr w:rsidR="00DB470E" w:rsidRPr="001E6C92" w14:paraId="0EFDC4C8" w14:textId="77777777" w:rsidTr="00DB470E">
        <w:trPr>
          <w:tblHeader/>
        </w:trPr>
        <w:tc>
          <w:tcPr>
            <w:tcW w:w="22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BD8E0B" w14:textId="77777777" w:rsidR="00DB470E" w:rsidRPr="001E6C92" w:rsidRDefault="00DB470E" w:rsidP="00DB470E">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90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FEF397" w14:textId="77777777" w:rsidR="00DB470E" w:rsidRPr="001E6C92" w:rsidRDefault="00DB470E"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3BD3DF84" w14:textId="77777777" w:rsidR="00DB470E" w:rsidRPr="001E6C92" w:rsidRDefault="00DB470E" w:rsidP="00DB470E">
            <w:pPr>
              <w:jc w:val="center"/>
              <w:rPr>
                <w:rFonts w:ascii="Arial" w:eastAsia="Times New Roman" w:hAnsi="Arial" w:cs="Arial"/>
                <w:sz w:val="21"/>
                <w:szCs w:val="21"/>
                <w:u w:val="single"/>
              </w:rPr>
            </w:pPr>
            <w:r w:rsidRPr="001E6C92">
              <w:rPr>
                <w:rFonts w:ascii="Arial" w:eastAsia="Times New Roman" w:hAnsi="Arial" w:cs="Arial"/>
                <w:b/>
                <w:sz w:val="21"/>
                <w:szCs w:val="21"/>
              </w:rPr>
              <w:t>face to face item</w:t>
            </w:r>
          </w:p>
        </w:tc>
        <w:tc>
          <w:tcPr>
            <w:tcW w:w="86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32A7DD"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5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5EAC1E"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DB470E" w:rsidRPr="001E6C92" w14:paraId="7EF508E7"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72E3E1"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Paediatrician early intervention services for children with autism, pervasive developmental disorder, or disability</w:t>
            </w:r>
          </w:p>
        </w:tc>
        <w:tc>
          <w:tcPr>
            <w:tcW w:w="909" w:type="pct"/>
            <w:tcBorders>
              <w:top w:val="single" w:sz="4" w:space="0" w:color="auto"/>
              <w:left w:val="single" w:sz="4" w:space="0" w:color="auto"/>
              <w:bottom w:val="single" w:sz="4" w:space="0" w:color="auto"/>
              <w:right w:val="single" w:sz="4" w:space="0" w:color="auto"/>
            </w:tcBorders>
            <w:vAlign w:val="center"/>
            <w:hideMark/>
          </w:tcPr>
          <w:p w14:paraId="2A9D038F"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135</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649E501A"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92140</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3D667"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92143</w:t>
            </w:r>
          </w:p>
        </w:tc>
      </w:tr>
      <w:tr w:rsidR="00DB470E" w:rsidRPr="001E6C92" w14:paraId="412DE50C"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9637DCE"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Paediatrician, prepare an eating disorder treatment and management plan, more than 45 minutes</w:t>
            </w:r>
          </w:p>
        </w:tc>
        <w:tc>
          <w:tcPr>
            <w:tcW w:w="909" w:type="pct"/>
            <w:tcBorders>
              <w:top w:val="single" w:sz="4" w:space="0" w:color="auto"/>
              <w:left w:val="single" w:sz="4" w:space="0" w:color="auto"/>
              <w:bottom w:val="single" w:sz="4" w:space="0" w:color="auto"/>
              <w:right w:val="single" w:sz="4" w:space="0" w:color="auto"/>
            </w:tcBorders>
            <w:vAlign w:val="center"/>
            <w:hideMark/>
          </w:tcPr>
          <w:p w14:paraId="18DE134B"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90261</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A96D45A"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92163</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D4BB3"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trike/>
                <w:sz w:val="21"/>
                <w:szCs w:val="21"/>
              </w:rPr>
              <w:t>92167</w:t>
            </w:r>
          </w:p>
        </w:tc>
      </w:tr>
      <w:tr w:rsidR="00DB470E" w:rsidRPr="001E6C92" w14:paraId="60A0910A"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8B8E117" w14:textId="2CD19594"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lastRenderedPageBreak/>
              <w:t xml:space="preserve">Paediatrician, to review an eating disorder plan, more than </w:t>
            </w:r>
            <w:r w:rsidR="00151FBF">
              <w:rPr>
                <w:rFonts w:ascii="Arial" w:eastAsia="Times New Roman" w:hAnsi="Arial" w:cs="Arial"/>
                <w:sz w:val="21"/>
                <w:szCs w:val="21"/>
              </w:rPr>
              <w:t>3</w:t>
            </w:r>
            <w:r w:rsidR="00151FBF" w:rsidRPr="001E6C92">
              <w:rPr>
                <w:rFonts w:ascii="Arial" w:eastAsia="Times New Roman" w:hAnsi="Arial" w:cs="Arial"/>
                <w:sz w:val="21"/>
                <w:szCs w:val="21"/>
              </w:rPr>
              <w:t xml:space="preserve">0 </w:t>
            </w:r>
            <w:r w:rsidRPr="001E6C92">
              <w:rPr>
                <w:rFonts w:ascii="Arial" w:eastAsia="Times New Roman" w:hAnsi="Arial" w:cs="Arial"/>
                <w:sz w:val="21"/>
                <w:szCs w:val="21"/>
              </w:rPr>
              <w:t>minutes</w:t>
            </w:r>
          </w:p>
        </w:tc>
        <w:tc>
          <w:tcPr>
            <w:tcW w:w="909" w:type="pct"/>
            <w:tcBorders>
              <w:top w:val="single" w:sz="4" w:space="0" w:color="auto"/>
              <w:left w:val="single" w:sz="4" w:space="0" w:color="auto"/>
              <w:bottom w:val="single" w:sz="4" w:space="0" w:color="auto"/>
              <w:right w:val="single" w:sz="4" w:space="0" w:color="auto"/>
            </w:tcBorders>
            <w:vAlign w:val="center"/>
            <w:hideMark/>
          </w:tcPr>
          <w:p w14:paraId="07A00022"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90267</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2031C47D"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92173</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BA25D"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92179</w:t>
            </w:r>
          </w:p>
        </w:tc>
      </w:tr>
    </w:tbl>
    <w:p w14:paraId="0AE922E0" w14:textId="5691C270" w:rsidR="00DB470E" w:rsidRPr="00151FBF" w:rsidRDefault="00DB470E" w:rsidP="00151FBF">
      <w:pPr>
        <w:spacing w:before="120"/>
        <w:rPr>
          <w:rFonts w:ascii="Arial" w:hAnsi="Arial" w:cs="Arial"/>
          <w:b/>
          <w:bCs/>
          <w:sz w:val="21"/>
          <w:szCs w:val="21"/>
        </w:rPr>
      </w:pPr>
      <w:r w:rsidRPr="00151FBF">
        <w:rPr>
          <w:rFonts w:ascii="Arial" w:hAnsi="Arial" w:cs="Arial"/>
          <w:b/>
          <w:bCs/>
          <w:sz w:val="21"/>
          <w:szCs w:val="21"/>
        </w:rPr>
        <w:t xml:space="preserve">Public Health Physician services </w:t>
      </w:r>
    </w:p>
    <w:tbl>
      <w:tblPr>
        <w:tblStyle w:val="TableGrid211"/>
        <w:tblW w:w="4941" w:type="pct"/>
        <w:tblInd w:w="0" w:type="dxa"/>
        <w:tblLook w:val="04A0" w:firstRow="1" w:lastRow="0" w:firstColumn="1" w:lastColumn="0" w:noHBand="0" w:noVBand="1"/>
        <w:tblCaption w:val="Public Health Physician services"/>
        <w:tblDescription w:val="A table showing public health physician services, with separate columns for existing (face-to-face) items, telehealth (videoconference) items and telephone items. The table indicates the telephone items which will no longer apply from 1 January 2022."/>
      </w:tblPr>
      <w:tblGrid>
        <w:gridCol w:w="4047"/>
        <w:gridCol w:w="1622"/>
        <w:gridCol w:w="1541"/>
        <w:gridCol w:w="1700"/>
      </w:tblGrid>
      <w:tr w:rsidR="00DB470E" w:rsidRPr="001E6C92" w14:paraId="1272346C" w14:textId="77777777" w:rsidTr="00DB470E">
        <w:trPr>
          <w:tblHeader/>
        </w:trPr>
        <w:tc>
          <w:tcPr>
            <w:tcW w:w="227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EB909E" w14:textId="77777777" w:rsidR="00DB470E" w:rsidRPr="001E6C92" w:rsidRDefault="00DB470E" w:rsidP="00DB470E">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91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17BB70" w14:textId="77777777" w:rsidR="00DB470E" w:rsidRPr="001E6C92" w:rsidRDefault="00DB470E"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7D7EA0CF" w14:textId="77777777" w:rsidR="00DB470E" w:rsidRPr="001E6C92" w:rsidRDefault="00DB470E" w:rsidP="00DB470E">
            <w:pPr>
              <w:jc w:val="center"/>
              <w:rPr>
                <w:rFonts w:ascii="Arial" w:eastAsia="Times New Roman" w:hAnsi="Arial" w:cs="Arial"/>
                <w:sz w:val="21"/>
                <w:szCs w:val="21"/>
                <w:u w:val="single"/>
              </w:rPr>
            </w:pPr>
            <w:r w:rsidRPr="001E6C92">
              <w:rPr>
                <w:rFonts w:ascii="Arial" w:eastAsia="Times New Roman" w:hAnsi="Arial" w:cs="Arial"/>
                <w:b/>
                <w:sz w:val="21"/>
                <w:szCs w:val="21"/>
              </w:rPr>
              <w:t>face to face item</w:t>
            </w:r>
          </w:p>
        </w:tc>
        <w:tc>
          <w:tcPr>
            <w:tcW w:w="8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EC1F54"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7ADCB7"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DB470E" w:rsidRPr="001E6C92" w14:paraId="3EF4144D" w14:textId="77777777" w:rsidTr="00DB470E">
        <w:trPr>
          <w:trHeight w:val="485"/>
        </w:trPr>
        <w:tc>
          <w:tcPr>
            <w:tcW w:w="22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251C1D7"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 xml:space="preserve">Public health physician, level A attendance </w:t>
            </w:r>
          </w:p>
        </w:tc>
        <w:tc>
          <w:tcPr>
            <w:tcW w:w="910" w:type="pct"/>
            <w:tcBorders>
              <w:top w:val="single" w:sz="4" w:space="0" w:color="auto"/>
              <w:left w:val="single" w:sz="4" w:space="0" w:color="auto"/>
              <w:bottom w:val="single" w:sz="4" w:space="0" w:color="auto"/>
              <w:right w:val="single" w:sz="4" w:space="0" w:color="auto"/>
            </w:tcBorders>
            <w:vAlign w:val="center"/>
            <w:hideMark/>
          </w:tcPr>
          <w:p w14:paraId="55862E32"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410</w:t>
            </w:r>
          </w:p>
        </w:tc>
        <w:tc>
          <w:tcPr>
            <w:tcW w:w="865"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7A70CE2"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92513</w:t>
            </w:r>
          </w:p>
        </w:tc>
        <w:tc>
          <w:tcPr>
            <w:tcW w:w="954"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7EA5EFF9"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92521</w:t>
            </w:r>
          </w:p>
        </w:tc>
      </w:tr>
      <w:tr w:rsidR="00DB470E" w:rsidRPr="001E6C92" w14:paraId="28CD2F62" w14:textId="77777777" w:rsidTr="00DB470E">
        <w:tc>
          <w:tcPr>
            <w:tcW w:w="22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4BB96BB"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Public health physician, level B attendance, less than 20 minutes</w:t>
            </w:r>
          </w:p>
        </w:tc>
        <w:tc>
          <w:tcPr>
            <w:tcW w:w="910" w:type="pct"/>
            <w:tcBorders>
              <w:top w:val="single" w:sz="4" w:space="0" w:color="auto"/>
              <w:left w:val="single" w:sz="4" w:space="0" w:color="auto"/>
              <w:bottom w:val="single" w:sz="4" w:space="0" w:color="auto"/>
              <w:right w:val="single" w:sz="4" w:space="0" w:color="auto"/>
            </w:tcBorders>
            <w:vAlign w:val="center"/>
            <w:hideMark/>
          </w:tcPr>
          <w:p w14:paraId="1B9245B9"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411</w:t>
            </w:r>
          </w:p>
        </w:tc>
        <w:tc>
          <w:tcPr>
            <w:tcW w:w="865"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5589901D"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92514</w:t>
            </w:r>
          </w:p>
        </w:tc>
        <w:tc>
          <w:tcPr>
            <w:tcW w:w="954"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96A946F"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92522</w:t>
            </w:r>
          </w:p>
        </w:tc>
      </w:tr>
      <w:tr w:rsidR="00DB470E" w:rsidRPr="001E6C92" w14:paraId="4B90A8EB" w14:textId="77777777" w:rsidTr="00DB470E">
        <w:tc>
          <w:tcPr>
            <w:tcW w:w="22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9F79E6"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Public health physician, level C attendance, at least 20 minutes</w:t>
            </w:r>
          </w:p>
        </w:tc>
        <w:tc>
          <w:tcPr>
            <w:tcW w:w="910" w:type="pct"/>
            <w:tcBorders>
              <w:top w:val="single" w:sz="4" w:space="0" w:color="auto"/>
              <w:left w:val="single" w:sz="4" w:space="0" w:color="auto"/>
              <w:bottom w:val="single" w:sz="4" w:space="0" w:color="auto"/>
              <w:right w:val="single" w:sz="4" w:space="0" w:color="auto"/>
            </w:tcBorders>
            <w:vAlign w:val="center"/>
            <w:hideMark/>
          </w:tcPr>
          <w:p w14:paraId="1B144858"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412</w:t>
            </w:r>
          </w:p>
        </w:tc>
        <w:tc>
          <w:tcPr>
            <w:tcW w:w="865"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74281EFF"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92515</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A2455"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92523</w:t>
            </w:r>
          </w:p>
        </w:tc>
      </w:tr>
      <w:tr w:rsidR="00DB470E" w:rsidRPr="001E6C92" w14:paraId="0722DB99" w14:textId="77777777" w:rsidTr="00DB470E">
        <w:tc>
          <w:tcPr>
            <w:tcW w:w="22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AD29A0"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Public health physician, level D attendance, at least 40 minutes</w:t>
            </w:r>
          </w:p>
        </w:tc>
        <w:tc>
          <w:tcPr>
            <w:tcW w:w="910" w:type="pct"/>
            <w:tcBorders>
              <w:top w:val="single" w:sz="4" w:space="0" w:color="auto"/>
              <w:left w:val="single" w:sz="4" w:space="0" w:color="auto"/>
              <w:bottom w:val="single" w:sz="4" w:space="0" w:color="auto"/>
              <w:right w:val="single" w:sz="4" w:space="0" w:color="auto"/>
            </w:tcBorders>
            <w:vAlign w:val="center"/>
            <w:hideMark/>
          </w:tcPr>
          <w:p w14:paraId="192281F8"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413</w:t>
            </w:r>
          </w:p>
        </w:tc>
        <w:tc>
          <w:tcPr>
            <w:tcW w:w="865"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5BE0CC53"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92516</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860F"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92524</w:t>
            </w:r>
          </w:p>
        </w:tc>
      </w:tr>
    </w:tbl>
    <w:p w14:paraId="5F4F3081" w14:textId="77777777" w:rsidR="00DB470E" w:rsidRPr="00E33121" w:rsidRDefault="00DB470E" w:rsidP="00DB470E">
      <w:pPr>
        <w:spacing w:before="120"/>
        <w:rPr>
          <w:rFonts w:ascii="Arial" w:hAnsi="Arial" w:cs="Arial"/>
          <w:b/>
          <w:bCs/>
          <w:sz w:val="21"/>
          <w:szCs w:val="21"/>
        </w:rPr>
      </w:pPr>
      <w:r w:rsidRPr="00E33121">
        <w:rPr>
          <w:rFonts w:ascii="Arial" w:hAnsi="Arial" w:cs="Arial"/>
          <w:b/>
          <w:bCs/>
          <w:sz w:val="21"/>
          <w:szCs w:val="21"/>
        </w:rPr>
        <w:t xml:space="preserve">Neurosurgery attendances </w:t>
      </w:r>
    </w:p>
    <w:tbl>
      <w:tblPr>
        <w:tblStyle w:val="TableGrid211"/>
        <w:tblW w:w="4941" w:type="pct"/>
        <w:tblInd w:w="0" w:type="dxa"/>
        <w:tblLook w:val="04A0" w:firstRow="1" w:lastRow="0" w:firstColumn="1" w:lastColumn="0" w:noHBand="0" w:noVBand="1"/>
        <w:tblCaption w:val="Neurosurgery attendances"/>
        <w:tblDescription w:val="A table showing neurosurgery attendance items, with separate columns for existing (face-to-face) items, telehealth (videoconference) items and telephone items. The table indicates the telephone items which will no longer apply from 1 January 2022."/>
      </w:tblPr>
      <w:tblGrid>
        <w:gridCol w:w="4105"/>
        <w:gridCol w:w="1563"/>
        <w:gridCol w:w="1556"/>
        <w:gridCol w:w="1686"/>
      </w:tblGrid>
      <w:tr w:rsidR="00151FBF" w:rsidRPr="001E6C92" w14:paraId="23347A95" w14:textId="77777777" w:rsidTr="00151FBF">
        <w:trPr>
          <w:tblHeader/>
        </w:trPr>
        <w:tc>
          <w:tcPr>
            <w:tcW w:w="23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04C057" w14:textId="77777777" w:rsidR="00691BC7" w:rsidRPr="001E6C92" w:rsidRDefault="00691BC7" w:rsidP="00DB470E">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8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53D6FE" w14:textId="53ED656A" w:rsidR="00691BC7" w:rsidRPr="001E6C92" w:rsidRDefault="00691BC7"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746BC52F" w14:textId="77777777" w:rsidR="00691BC7" w:rsidRPr="001E6C92" w:rsidRDefault="00691BC7"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face to face item</w:t>
            </w:r>
          </w:p>
        </w:tc>
        <w:tc>
          <w:tcPr>
            <w:tcW w:w="87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788007" w14:textId="77777777" w:rsidR="00691BC7" w:rsidRPr="001E6C92" w:rsidRDefault="00691BC7"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D4725F" w14:textId="77777777" w:rsidR="00691BC7" w:rsidRPr="001E6C92" w:rsidRDefault="00691BC7"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151FBF" w:rsidRPr="001E6C92" w14:paraId="53A2C087" w14:textId="77777777" w:rsidTr="00151FBF">
        <w:trPr>
          <w:trHeight w:val="417"/>
        </w:trPr>
        <w:tc>
          <w:tcPr>
            <w:tcW w:w="23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F4F7854" w14:textId="77777777" w:rsidR="00691BC7" w:rsidRPr="001E6C92" w:rsidRDefault="00691BC7"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Neurosurgeon, initial attendance</w:t>
            </w:r>
          </w:p>
        </w:tc>
        <w:tc>
          <w:tcPr>
            <w:tcW w:w="877" w:type="pct"/>
            <w:tcBorders>
              <w:top w:val="single" w:sz="4" w:space="0" w:color="auto"/>
              <w:left w:val="single" w:sz="4" w:space="0" w:color="auto"/>
              <w:bottom w:val="single" w:sz="4" w:space="0" w:color="auto"/>
              <w:right w:val="single" w:sz="4" w:space="0" w:color="auto"/>
            </w:tcBorders>
            <w:vAlign w:val="center"/>
            <w:hideMark/>
          </w:tcPr>
          <w:p w14:paraId="16C7EBF6" w14:textId="3FE2D8EA" w:rsidR="00691BC7" w:rsidRPr="001E6C92" w:rsidRDefault="00691BC7"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6007</w:t>
            </w:r>
          </w:p>
        </w:tc>
        <w:tc>
          <w:tcPr>
            <w:tcW w:w="87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0EB3EDC0" w14:textId="77777777" w:rsidR="00691BC7" w:rsidRPr="001E6C92" w:rsidRDefault="00691BC7" w:rsidP="00DB470E">
            <w:pPr>
              <w:jc w:val="center"/>
              <w:rPr>
                <w:rFonts w:ascii="Arial" w:eastAsia="Times New Roman" w:hAnsi="Arial" w:cs="Arial"/>
                <w:sz w:val="21"/>
                <w:szCs w:val="21"/>
              </w:rPr>
            </w:pPr>
            <w:r w:rsidRPr="001E6C92">
              <w:rPr>
                <w:rFonts w:ascii="Arial" w:eastAsia="Times New Roman" w:hAnsi="Arial" w:cs="Arial"/>
                <w:sz w:val="21"/>
                <w:szCs w:val="21"/>
              </w:rPr>
              <w:t>92610</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486C3" w14:textId="77777777" w:rsidR="00691BC7" w:rsidRPr="001E6C92" w:rsidRDefault="00691BC7"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92617</w:t>
            </w:r>
          </w:p>
        </w:tc>
      </w:tr>
      <w:tr w:rsidR="00151FBF" w:rsidRPr="001E6C92" w14:paraId="64055804" w14:textId="77777777" w:rsidTr="00151FBF">
        <w:trPr>
          <w:trHeight w:val="407"/>
        </w:trPr>
        <w:tc>
          <w:tcPr>
            <w:tcW w:w="23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5C0E525" w14:textId="77777777" w:rsidR="00691BC7" w:rsidRPr="001E6C92" w:rsidRDefault="00691BC7"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Neurosurgeon, minor attendance</w:t>
            </w:r>
          </w:p>
        </w:tc>
        <w:tc>
          <w:tcPr>
            <w:tcW w:w="877" w:type="pct"/>
            <w:tcBorders>
              <w:top w:val="single" w:sz="4" w:space="0" w:color="auto"/>
              <w:left w:val="single" w:sz="4" w:space="0" w:color="auto"/>
              <w:bottom w:val="single" w:sz="4" w:space="0" w:color="auto"/>
              <w:right w:val="single" w:sz="4" w:space="0" w:color="auto"/>
            </w:tcBorders>
            <w:vAlign w:val="center"/>
            <w:hideMark/>
          </w:tcPr>
          <w:p w14:paraId="742377B5" w14:textId="61190532" w:rsidR="00691BC7" w:rsidRPr="001E6C92" w:rsidRDefault="00691BC7"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6009</w:t>
            </w:r>
          </w:p>
        </w:tc>
        <w:tc>
          <w:tcPr>
            <w:tcW w:w="87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0FB44E99" w14:textId="77777777" w:rsidR="00691BC7" w:rsidRPr="001E6C92" w:rsidRDefault="00691BC7" w:rsidP="00DB470E">
            <w:pPr>
              <w:jc w:val="center"/>
              <w:rPr>
                <w:rFonts w:ascii="Arial" w:eastAsia="Times New Roman" w:hAnsi="Arial" w:cs="Arial"/>
                <w:sz w:val="21"/>
                <w:szCs w:val="21"/>
              </w:rPr>
            </w:pPr>
            <w:r w:rsidRPr="001E6C92">
              <w:rPr>
                <w:rFonts w:ascii="Arial" w:eastAsia="Times New Roman" w:hAnsi="Arial" w:cs="Arial"/>
                <w:sz w:val="21"/>
                <w:szCs w:val="21"/>
              </w:rPr>
              <w:t>92611</w:t>
            </w:r>
          </w:p>
        </w:tc>
        <w:tc>
          <w:tcPr>
            <w:tcW w:w="94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337F02B" w14:textId="77777777" w:rsidR="00691BC7" w:rsidRPr="001E6C92" w:rsidRDefault="00691BC7" w:rsidP="00DB470E">
            <w:pPr>
              <w:jc w:val="center"/>
              <w:rPr>
                <w:rFonts w:ascii="Arial" w:eastAsia="Times New Roman" w:hAnsi="Arial" w:cs="Arial"/>
                <w:sz w:val="21"/>
                <w:szCs w:val="21"/>
              </w:rPr>
            </w:pPr>
            <w:r w:rsidRPr="001E6C92">
              <w:rPr>
                <w:rFonts w:ascii="Arial" w:eastAsia="Times New Roman" w:hAnsi="Arial" w:cs="Arial"/>
                <w:sz w:val="21"/>
                <w:szCs w:val="21"/>
              </w:rPr>
              <w:t>92618</w:t>
            </w:r>
          </w:p>
        </w:tc>
      </w:tr>
      <w:tr w:rsidR="00151FBF" w:rsidRPr="001E6C92" w14:paraId="185C4A81" w14:textId="77777777" w:rsidTr="00151FBF">
        <w:tc>
          <w:tcPr>
            <w:tcW w:w="23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C0E8CB6" w14:textId="77777777" w:rsidR="00691BC7" w:rsidRPr="001E6C92" w:rsidRDefault="00691BC7"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Neurosurgeon, subsequent attendance, 15 to 30 minutes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1538F43E" w14:textId="67DF5123" w:rsidR="00691BC7" w:rsidRPr="001E6C92" w:rsidRDefault="00691BC7"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6011</w:t>
            </w:r>
          </w:p>
        </w:tc>
        <w:tc>
          <w:tcPr>
            <w:tcW w:w="87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44FEA4FF" w14:textId="77777777" w:rsidR="00691BC7" w:rsidRPr="001E6C92" w:rsidRDefault="00691BC7" w:rsidP="00DB470E">
            <w:pPr>
              <w:jc w:val="center"/>
              <w:rPr>
                <w:rFonts w:ascii="Arial" w:eastAsia="Times New Roman" w:hAnsi="Arial" w:cs="Arial"/>
                <w:sz w:val="21"/>
                <w:szCs w:val="21"/>
              </w:rPr>
            </w:pPr>
            <w:r w:rsidRPr="001E6C92">
              <w:rPr>
                <w:rFonts w:ascii="Arial" w:eastAsia="Times New Roman" w:hAnsi="Arial" w:cs="Arial"/>
                <w:sz w:val="21"/>
                <w:szCs w:val="21"/>
              </w:rPr>
              <w:t>92612</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CA67F" w14:textId="77777777" w:rsidR="00691BC7" w:rsidRPr="001E6C92" w:rsidRDefault="00691BC7"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92619</w:t>
            </w:r>
          </w:p>
        </w:tc>
      </w:tr>
      <w:tr w:rsidR="00151FBF" w:rsidRPr="001E6C92" w14:paraId="57E553B3" w14:textId="77777777" w:rsidTr="00151FBF">
        <w:tc>
          <w:tcPr>
            <w:tcW w:w="23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A2EDCA" w14:textId="77777777" w:rsidR="00691BC7" w:rsidRPr="001E6C92" w:rsidRDefault="00691BC7"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Neurosurgeon, subsequent attendance, 30 to 45 minutes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30891754" w14:textId="7D03A345" w:rsidR="00691BC7" w:rsidRPr="001E6C92" w:rsidRDefault="00691BC7"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6013</w:t>
            </w:r>
          </w:p>
        </w:tc>
        <w:tc>
          <w:tcPr>
            <w:tcW w:w="87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650CD28" w14:textId="77777777" w:rsidR="00691BC7" w:rsidRPr="001E6C92" w:rsidRDefault="00691BC7" w:rsidP="00DB470E">
            <w:pPr>
              <w:jc w:val="center"/>
              <w:rPr>
                <w:rFonts w:ascii="Arial" w:eastAsia="Times New Roman" w:hAnsi="Arial" w:cs="Arial"/>
                <w:sz w:val="21"/>
                <w:szCs w:val="21"/>
              </w:rPr>
            </w:pPr>
            <w:r w:rsidRPr="001E6C92">
              <w:rPr>
                <w:rFonts w:ascii="Arial" w:eastAsia="Times New Roman" w:hAnsi="Arial" w:cs="Arial"/>
                <w:sz w:val="21"/>
                <w:szCs w:val="21"/>
              </w:rPr>
              <w:t>92613</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B30A1" w14:textId="77777777" w:rsidR="00691BC7" w:rsidRPr="001E6C92" w:rsidRDefault="00691BC7"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92620</w:t>
            </w:r>
          </w:p>
        </w:tc>
      </w:tr>
      <w:tr w:rsidR="00151FBF" w:rsidRPr="001E6C92" w14:paraId="674A2719" w14:textId="77777777" w:rsidTr="00151FBF">
        <w:tc>
          <w:tcPr>
            <w:tcW w:w="23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3C8D13F" w14:textId="77777777" w:rsidR="00691BC7" w:rsidRPr="001E6C92" w:rsidRDefault="00691BC7"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Neurosurgeon, subsequent attendance, more than 45 minutes</w:t>
            </w:r>
          </w:p>
        </w:tc>
        <w:tc>
          <w:tcPr>
            <w:tcW w:w="877" w:type="pct"/>
            <w:tcBorders>
              <w:top w:val="single" w:sz="4" w:space="0" w:color="auto"/>
              <w:left w:val="single" w:sz="4" w:space="0" w:color="auto"/>
              <w:bottom w:val="single" w:sz="4" w:space="0" w:color="auto"/>
              <w:right w:val="single" w:sz="4" w:space="0" w:color="auto"/>
            </w:tcBorders>
            <w:vAlign w:val="center"/>
            <w:hideMark/>
          </w:tcPr>
          <w:p w14:paraId="1A1021D9" w14:textId="5EC1B265" w:rsidR="00691BC7" w:rsidRPr="001E6C92" w:rsidRDefault="00691BC7"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6015</w:t>
            </w:r>
          </w:p>
        </w:tc>
        <w:tc>
          <w:tcPr>
            <w:tcW w:w="873"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77EF5201" w14:textId="77777777" w:rsidR="00691BC7" w:rsidRPr="001E6C92" w:rsidRDefault="00691BC7" w:rsidP="00DB470E">
            <w:pPr>
              <w:jc w:val="center"/>
              <w:rPr>
                <w:rFonts w:ascii="Arial" w:eastAsia="Times New Roman" w:hAnsi="Arial" w:cs="Arial"/>
                <w:sz w:val="21"/>
                <w:szCs w:val="21"/>
              </w:rPr>
            </w:pPr>
            <w:r w:rsidRPr="001E6C92">
              <w:rPr>
                <w:rFonts w:ascii="Arial" w:eastAsia="Times New Roman" w:hAnsi="Arial" w:cs="Arial"/>
                <w:sz w:val="21"/>
                <w:szCs w:val="21"/>
              </w:rPr>
              <w:t>92614</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9D7D7" w14:textId="77777777" w:rsidR="00691BC7" w:rsidRPr="001E6C92" w:rsidRDefault="00691BC7"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92621</w:t>
            </w:r>
          </w:p>
        </w:tc>
      </w:tr>
    </w:tbl>
    <w:p w14:paraId="24D1B806" w14:textId="77777777" w:rsidR="00DB470E" w:rsidRPr="00CD32C6" w:rsidRDefault="00DB470E" w:rsidP="00CD32C6">
      <w:pPr>
        <w:spacing w:before="120"/>
        <w:rPr>
          <w:rFonts w:ascii="Arial" w:hAnsi="Arial" w:cs="Arial"/>
          <w:b/>
          <w:bCs/>
          <w:sz w:val="21"/>
          <w:szCs w:val="21"/>
        </w:rPr>
      </w:pPr>
      <w:r w:rsidRPr="00CD32C6">
        <w:rPr>
          <w:rFonts w:ascii="Arial" w:hAnsi="Arial" w:cs="Arial"/>
          <w:b/>
          <w:bCs/>
          <w:sz w:val="21"/>
          <w:szCs w:val="21"/>
        </w:rPr>
        <w:t xml:space="preserve">Anaesthesia Attendances </w:t>
      </w:r>
    </w:p>
    <w:tbl>
      <w:tblPr>
        <w:tblStyle w:val="TableGrid211"/>
        <w:tblW w:w="4941" w:type="pct"/>
        <w:tblInd w:w="0" w:type="dxa"/>
        <w:tblLook w:val="04A0" w:firstRow="1" w:lastRow="0" w:firstColumn="1" w:lastColumn="0" w:noHBand="0" w:noVBand="1"/>
        <w:tblCaption w:val="Anaesthesia Attendances"/>
        <w:tblDescription w:val="A table showing anaesthesia attendance items, with separate columns for existing (face-to-face) items, telehealth (videoconference) items and telephone items. The table indicates the telephone items which will no longer apply from 1 January 2022."/>
      </w:tblPr>
      <w:tblGrid>
        <w:gridCol w:w="4049"/>
        <w:gridCol w:w="1620"/>
        <w:gridCol w:w="1543"/>
        <w:gridCol w:w="1698"/>
      </w:tblGrid>
      <w:tr w:rsidR="00DB470E" w:rsidRPr="001E6C92" w14:paraId="6B57D534" w14:textId="77777777" w:rsidTr="00DB470E">
        <w:trPr>
          <w:tblHeader/>
        </w:trPr>
        <w:tc>
          <w:tcPr>
            <w:tcW w:w="22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8D8F8E" w14:textId="77777777" w:rsidR="00DB470E" w:rsidRPr="001E6C92" w:rsidRDefault="00DB470E" w:rsidP="00DB470E">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90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C8F819" w14:textId="77777777" w:rsidR="00DB470E" w:rsidRPr="001E6C92" w:rsidRDefault="00DB470E" w:rsidP="00DB470E">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21E2DC28" w14:textId="77777777" w:rsidR="00DB470E" w:rsidRPr="001E6C92" w:rsidRDefault="00DB470E" w:rsidP="00DB470E">
            <w:pPr>
              <w:jc w:val="center"/>
              <w:rPr>
                <w:rFonts w:ascii="Arial" w:eastAsia="Times New Roman" w:hAnsi="Arial" w:cs="Arial"/>
                <w:sz w:val="21"/>
                <w:szCs w:val="21"/>
                <w:u w:val="single"/>
              </w:rPr>
            </w:pPr>
            <w:r w:rsidRPr="001E6C92">
              <w:rPr>
                <w:rFonts w:ascii="Arial" w:eastAsia="Times New Roman" w:hAnsi="Arial" w:cs="Arial"/>
                <w:b/>
                <w:sz w:val="21"/>
                <w:szCs w:val="21"/>
              </w:rPr>
              <w:t>face to face item</w:t>
            </w:r>
          </w:p>
        </w:tc>
        <w:tc>
          <w:tcPr>
            <w:tcW w:w="86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24B4CA"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5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385D15"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DB470E" w:rsidRPr="001E6C92" w14:paraId="0C3E41D8" w14:textId="77777777" w:rsidTr="00DB470E">
        <w:tc>
          <w:tcPr>
            <w:tcW w:w="2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39B1F5B" w14:textId="77777777" w:rsidR="00DB470E" w:rsidRPr="001E6C92" w:rsidRDefault="00DB470E" w:rsidP="00DB470E">
            <w:pPr>
              <w:spacing w:line="276" w:lineRule="auto"/>
              <w:outlineLvl w:val="1"/>
              <w:rPr>
                <w:rFonts w:ascii="Arial" w:eastAsia="Times New Roman" w:hAnsi="Arial" w:cs="Arial"/>
                <w:sz w:val="21"/>
                <w:szCs w:val="21"/>
              </w:rPr>
            </w:pPr>
            <w:r w:rsidRPr="001E6C92">
              <w:rPr>
                <w:rFonts w:ascii="Arial" w:eastAsia="Times New Roman" w:hAnsi="Arial" w:cs="Arial"/>
                <w:sz w:val="21"/>
                <w:szCs w:val="21"/>
              </w:rPr>
              <w:t>Anaesthetist, professional attendance, advanced or complex</w:t>
            </w:r>
          </w:p>
        </w:tc>
        <w:tc>
          <w:tcPr>
            <w:tcW w:w="909" w:type="pct"/>
            <w:tcBorders>
              <w:top w:val="single" w:sz="4" w:space="0" w:color="auto"/>
              <w:left w:val="single" w:sz="4" w:space="0" w:color="auto"/>
              <w:bottom w:val="single" w:sz="4" w:space="0" w:color="auto"/>
              <w:right w:val="single" w:sz="4" w:space="0" w:color="auto"/>
            </w:tcBorders>
            <w:vAlign w:val="center"/>
            <w:hideMark/>
          </w:tcPr>
          <w:p w14:paraId="110EBC74" w14:textId="77777777" w:rsidR="00DB470E" w:rsidRPr="001E6C92" w:rsidRDefault="00DB470E" w:rsidP="00DB470E">
            <w:pPr>
              <w:spacing w:line="276" w:lineRule="auto"/>
              <w:jc w:val="center"/>
              <w:outlineLvl w:val="1"/>
              <w:rPr>
                <w:rFonts w:ascii="Arial" w:eastAsia="Times New Roman" w:hAnsi="Arial" w:cs="Arial"/>
                <w:sz w:val="21"/>
                <w:szCs w:val="21"/>
              </w:rPr>
            </w:pPr>
            <w:r w:rsidRPr="001E6C92">
              <w:rPr>
                <w:rFonts w:ascii="Arial" w:eastAsia="Times New Roman" w:hAnsi="Arial" w:cs="Arial"/>
                <w:sz w:val="21"/>
                <w:szCs w:val="21"/>
              </w:rPr>
              <w:t>17615</w:t>
            </w:r>
          </w:p>
        </w:tc>
        <w:tc>
          <w:tcPr>
            <w:tcW w:w="866"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7D60722C" w14:textId="77777777" w:rsidR="00DB470E" w:rsidRPr="001E6C92" w:rsidRDefault="00DB470E" w:rsidP="00DB470E">
            <w:pPr>
              <w:jc w:val="center"/>
              <w:rPr>
                <w:rFonts w:ascii="Arial" w:eastAsia="Times New Roman" w:hAnsi="Arial" w:cs="Arial"/>
                <w:sz w:val="21"/>
                <w:szCs w:val="21"/>
              </w:rPr>
            </w:pPr>
            <w:r w:rsidRPr="001E6C92">
              <w:rPr>
                <w:rFonts w:ascii="Arial" w:eastAsia="Times New Roman" w:hAnsi="Arial" w:cs="Arial"/>
                <w:sz w:val="21"/>
                <w:szCs w:val="21"/>
              </w:rPr>
              <w:t>92701</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8FF7C" w14:textId="77777777" w:rsidR="00DB470E" w:rsidRPr="001E6C92" w:rsidRDefault="00DB470E" w:rsidP="00DB470E">
            <w:pPr>
              <w:jc w:val="center"/>
              <w:rPr>
                <w:rFonts w:ascii="Arial" w:eastAsia="Times New Roman" w:hAnsi="Arial" w:cs="Arial"/>
                <w:strike/>
                <w:sz w:val="21"/>
                <w:szCs w:val="21"/>
              </w:rPr>
            </w:pPr>
            <w:r w:rsidRPr="001E6C92">
              <w:rPr>
                <w:rFonts w:ascii="Arial" w:eastAsia="Times New Roman" w:hAnsi="Arial" w:cs="Arial"/>
                <w:strike/>
                <w:sz w:val="21"/>
                <w:szCs w:val="21"/>
              </w:rPr>
              <w:t>92712</w:t>
            </w:r>
          </w:p>
        </w:tc>
      </w:tr>
    </w:tbl>
    <w:p w14:paraId="3C79C4B2" w14:textId="3DADB40E" w:rsidR="00DB470E" w:rsidRPr="001E6C92" w:rsidRDefault="00E7174E" w:rsidP="00151FBF">
      <w:pPr>
        <w:pStyle w:val="Caption"/>
        <w:keepNext/>
        <w:spacing w:before="120" w:after="120"/>
        <w:rPr>
          <w:rFonts w:cs="Arial"/>
          <w:b/>
          <w:bCs/>
          <w:i w:val="0"/>
          <w:color w:val="auto"/>
          <w:sz w:val="21"/>
          <w:szCs w:val="21"/>
        </w:rPr>
      </w:pPr>
      <w:r>
        <w:rPr>
          <w:rFonts w:cs="Arial"/>
          <w:b/>
          <w:bCs/>
          <w:i w:val="0"/>
          <w:color w:val="auto"/>
          <w:sz w:val="21"/>
          <w:szCs w:val="21"/>
        </w:rPr>
        <w:t>A</w:t>
      </w:r>
      <w:r w:rsidR="00DB470E" w:rsidRPr="001E6C92">
        <w:rPr>
          <w:rFonts w:cs="Arial"/>
          <w:b/>
          <w:bCs/>
          <w:i w:val="0"/>
          <w:color w:val="auto"/>
          <w:sz w:val="21"/>
          <w:szCs w:val="21"/>
        </w:rPr>
        <w:t xml:space="preserve">pproved Oral and Maxillofacial Surgery Attendances </w:t>
      </w:r>
    </w:p>
    <w:tbl>
      <w:tblPr>
        <w:tblpPr w:leftFromText="180" w:rightFromText="180" w:bottomFromText="160" w:vertAnchor="text" w:tblpY="1"/>
        <w:tblOverlap w:val="never"/>
        <w:tblW w:w="4941" w:type="pct"/>
        <w:tblLook w:val="04A0" w:firstRow="1" w:lastRow="0" w:firstColumn="1" w:lastColumn="0" w:noHBand="0" w:noVBand="1"/>
        <w:tblCaption w:val="Approved Oral and Maxillofacial Surgery Attendances "/>
        <w:tblDescription w:val="A table showing the approved dental practitioner attendance items, with separate columns for existing (face-to-face) items, telehealth (videoconference) items and telephone items. The table indicates the telephone items which will no longer apply from 1 January 2022."/>
      </w:tblPr>
      <w:tblGrid>
        <w:gridCol w:w="4047"/>
        <w:gridCol w:w="1622"/>
        <w:gridCol w:w="1545"/>
        <w:gridCol w:w="1696"/>
      </w:tblGrid>
      <w:tr w:rsidR="00DB470E" w:rsidRPr="001E6C92" w14:paraId="2212ADD5" w14:textId="77777777" w:rsidTr="00DB470E">
        <w:tc>
          <w:tcPr>
            <w:tcW w:w="227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7BA9A6" w14:textId="77777777" w:rsidR="00DB470E" w:rsidRPr="001E6C92" w:rsidRDefault="00DB470E" w:rsidP="00DB470E">
            <w:pPr>
              <w:spacing w:after="0" w:line="276" w:lineRule="auto"/>
              <w:outlineLvl w:val="1"/>
              <w:rPr>
                <w:rFonts w:ascii="Arial" w:hAnsi="Arial" w:cs="Arial"/>
                <w:sz w:val="21"/>
                <w:szCs w:val="21"/>
              </w:rPr>
            </w:pPr>
            <w:r w:rsidRPr="001E6C92">
              <w:rPr>
                <w:rFonts w:ascii="Arial" w:eastAsia="Times New Roman" w:hAnsi="Arial" w:cs="Arial"/>
                <w:b/>
                <w:sz w:val="21"/>
                <w:szCs w:val="21"/>
              </w:rPr>
              <w:t>Service</w:t>
            </w:r>
          </w:p>
        </w:tc>
        <w:tc>
          <w:tcPr>
            <w:tcW w:w="91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280118" w14:textId="77777777" w:rsidR="00DB470E" w:rsidRPr="001E6C92" w:rsidRDefault="00DB470E" w:rsidP="00DB470E">
            <w:pPr>
              <w:spacing w:after="0"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26BEF3FA" w14:textId="77777777" w:rsidR="00DB470E" w:rsidRPr="001E6C92" w:rsidRDefault="00DB470E" w:rsidP="00DB470E">
            <w:pPr>
              <w:spacing w:after="0" w:line="276" w:lineRule="auto"/>
              <w:jc w:val="center"/>
              <w:outlineLvl w:val="1"/>
              <w:rPr>
                <w:rFonts w:ascii="Arial" w:hAnsi="Arial" w:cs="Arial"/>
                <w:sz w:val="21"/>
                <w:szCs w:val="21"/>
              </w:rPr>
            </w:pPr>
            <w:r w:rsidRPr="001E6C92">
              <w:rPr>
                <w:rFonts w:ascii="Arial" w:eastAsia="Times New Roman" w:hAnsi="Arial" w:cs="Arial"/>
                <w:b/>
                <w:sz w:val="21"/>
                <w:szCs w:val="21"/>
              </w:rPr>
              <w:t>face to face item</w:t>
            </w:r>
          </w:p>
        </w:tc>
        <w:tc>
          <w:tcPr>
            <w:tcW w:w="8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A273D9" w14:textId="77777777" w:rsidR="00DB470E" w:rsidRPr="001E6C92" w:rsidRDefault="00DB470E" w:rsidP="00DB470E">
            <w:pPr>
              <w:spacing w:after="0"/>
              <w:jc w:val="center"/>
              <w:rPr>
                <w:rFonts w:ascii="Arial" w:hAnsi="Arial" w:cs="Arial"/>
                <w:sz w:val="21"/>
                <w:szCs w:val="21"/>
              </w:rPr>
            </w:pPr>
            <w:r w:rsidRPr="001E6C92">
              <w:rPr>
                <w:rFonts w:ascii="Arial" w:eastAsia="Times New Roman" w:hAnsi="Arial" w:cs="Arial"/>
                <w:b/>
                <w:sz w:val="21"/>
                <w:szCs w:val="21"/>
              </w:rPr>
              <w:t>Video item</w:t>
            </w:r>
          </w:p>
        </w:tc>
        <w:tc>
          <w:tcPr>
            <w:tcW w:w="95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42FDE3" w14:textId="77777777" w:rsidR="00DB470E" w:rsidRPr="001E6C92" w:rsidRDefault="00DB470E" w:rsidP="00DB470E">
            <w:pPr>
              <w:spacing w:after="0"/>
              <w:jc w:val="center"/>
              <w:rPr>
                <w:rFonts w:ascii="Arial" w:hAnsi="Arial" w:cs="Arial"/>
                <w:sz w:val="21"/>
                <w:szCs w:val="21"/>
              </w:rPr>
            </w:pPr>
            <w:r w:rsidRPr="001E6C92">
              <w:rPr>
                <w:rFonts w:ascii="Arial" w:eastAsia="Times New Roman" w:hAnsi="Arial" w:cs="Arial"/>
                <w:b/>
                <w:sz w:val="21"/>
                <w:szCs w:val="21"/>
              </w:rPr>
              <w:t>Telephone item</w:t>
            </w:r>
          </w:p>
        </w:tc>
      </w:tr>
      <w:tr w:rsidR="00DB470E" w:rsidRPr="001E6C92" w14:paraId="504EE406" w14:textId="77777777" w:rsidTr="00DB470E">
        <w:tc>
          <w:tcPr>
            <w:tcW w:w="2271" w:type="pct"/>
            <w:tcBorders>
              <w:top w:val="single" w:sz="4" w:space="0" w:color="auto"/>
              <w:left w:val="single" w:sz="4" w:space="0" w:color="auto"/>
              <w:bottom w:val="single" w:sz="4" w:space="0" w:color="auto"/>
              <w:right w:val="single" w:sz="4" w:space="0" w:color="auto"/>
            </w:tcBorders>
            <w:vAlign w:val="center"/>
            <w:hideMark/>
          </w:tcPr>
          <w:p w14:paraId="41A378FB" w14:textId="77777777" w:rsidR="00DB470E" w:rsidRPr="001E6C92" w:rsidRDefault="00DB470E" w:rsidP="00DB470E">
            <w:pPr>
              <w:spacing w:line="276" w:lineRule="auto"/>
              <w:outlineLvl w:val="1"/>
              <w:rPr>
                <w:rFonts w:ascii="Arial" w:hAnsi="Arial" w:cs="Arial"/>
                <w:sz w:val="21"/>
                <w:szCs w:val="21"/>
              </w:rPr>
            </w:pPr>
            <w:bookmarkStart w:id="5" w:name="_Toc73703851"/>
            <w:bookmarkStart w:id="6" w:name="_Toc73552011"/>
            <w:bookmarkStart w:id="7" w:name="_Toc73551687"/>
            <w:bookmarkStart w:id="8" w:name="_Toc73549608"/>
            <w:bookmarkStart w:id="9" w:name="_Toc73483462"/>
            <w:r w:rsidRPr="001E6C92">
              <w:rPr>
                <w:rFonts w:ascii="Arial" w:hAnsi="Arial" w:cs="Arial"/>
                <w:sz w:val="21"/>
                <w:szCs w:val="21"/>
              </w:rPr>
              <w:t>Dental practitioner (oral and maxillofacial surgery only), initial attendance</w:t>
            </w:r>
            <w:bookmarkEnd w:id="5"/>
            <w:bookmarkEnd w:id="6"/>
            <w:bookmarkEnd w:id="7"/>
            <w:bookmarkEnd w:id="8"/>
            <w:bookmarkEnd w:id="9"/>
          </w:p>
        </w:tc>
        <w:tc>
          <w:tcPr>
            <w:tcW w:w="910" w:type="pct"/>
            <w:tcBorders>
              <w:top w:val="single" w:sz="4" w:space="0" w:color="auto"/>
              <w:left w:val="single" w:sz="4" w:space="0" w:color="auto"/>
              <w:bottom w:val="single" w:sz="4" w:space="0" w:color="auto"/>
              <w:right w:val="single" w:sz="4" w:space="0" w:color="auto"/>
            </w:tcBorders>
            <w:vAlign w:val="center"/>
            <w:hideMark/>
          </w:tcPr>
          <w:p w14:paraId="3764FC4B" w14:textId="77777777" w:rsidR="00DB470E" w:rsidRPr="001E6C92" w:rsidRDefault="00DB470E" w:rsidP="00DB470E">
            <w:pPr>
              <w:spacing w:after="0" w:line="276" w:lineRule="auto"/>
              <w:jc w:val="center"/>
              <w:outlineLvl w:val="1"/>
              <w:rPr>
                <w:rFonts w:ascii="Arial" w:hAnsi="Arial" w:cs="Arial"/>
                <w:sz w:val="21"/>
                <w:szCs w:val="21"/>
              </w:rPr>
            </w:pPr>
            <w:bookmarkStart w:id="10" w:name="_Toc73703852"/>
            <w:bookmarkStart w:id="11" w:name="_Toc73552012"/>
            <w:bookmarkStart w:id="12" w:name="_Toc73551688"/>
            <w:bookmarkStart w:id="13" w:name="_Toc73549609"/>
            <w:bookmarkStart w:id="14" w:name="_Toc73483463"/>
            <w:r w:rsidRPr="001E6C92">
              <w:rPr>
                <w:rFonts w:ascii="Arial" w:hAnsi="Arial" w:cs="Arial"/>
                <w:sz w:val="21"/>
                <w:szCs w:val="21"/>
              </w:rPr>
              <w:t>51700</w:t>
            </w:r>
            <w:bookmarkEnd w:id="10"/>
            <w:bookmarkEnd w:id="11"/>
            <w:bookmarkEnd w:id="12"/>
            <w:bookmarkEnd w:id="13"/>
            <w:bookmarkEnd w:id="14"/>
          </w:p>
        </w:tc>
        <w:tc>
          <w:tcPr>
            <w:tcW w:w="867"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382F8B2F" w14:textId="77777777" w:rsidR="00DB470E" w:rsidRPr="001E6C92" w:rsidRDefault="00DB470E" w:rsidP="00DB470E">
            <w:pPr>
              <w:spacing w:after="0"/>
              <w:jc w:val="center"/>
              <w:rPr>
                <w:rFonts w:ascii="Arial" w:hAnsi="Arial" w:cs="Arial"/>
                <w:sz w:val="21"/>
                <w:szCs w:val="21"/>
              </w:rPr>
            </w:pPr>
            <w:r w:rsidRPr="001E6C92">
              <w:rPr>
                <w:rFonts w:ascii="Arial" w:hAnsi="Arial" w:cs="Arial"/>
                <w:sz w:val="21"/>
                <w:szCs w:val="21"/>
              </w:rPr>
              <w:t>54001</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B5DEC" w14:textId="77777777" w:rsidR="00DB470E" w:rsidRPr="001E6C92" w:rsidRDefault="00DB470E" w:rsidP="00DB470E">
            <w:pPr>
              <w:spacing w:after="0"/>
              <w:jc w:val="center"/>
              <w:rPr>
                <w:rFonts w:ascii="Arial" w:eastAsia="Times New Roman" w:hAnsi="Arial" w:cs="Arial"/>
                <w:strike/>
                <w:sz w:val="21"/>
                <w:szCs w:val="21"/>
              </w:rPr>
            </w:pPr>
            <w:r w:rsidRPr="001E6C92">
              <w:rPr>
                <w:rFonts w:ascii="Arial" w:eastAsia="Times New Roman" w:hAnsi="Arial" w:cs="Arial"/>
                <w:strike/>
                <w:sz w:val="21"/>
                <w:szCs w:val="21"/>
              </w:rPr>
              <w:t>54003</w:t>
            </w:r>
          </w:p>
        </w:tc>
      </w:tr>
      <w:tr w:rsidR="00DB470E" w:rsidRPr="001E6C92" w14:paraId="31A3DDBE" w14:textId="77777777" w:rsidTr="00DB470E">
        <w:tc>
          <w:tcPr>
            <w:tcW w:w="2271" w:type="pct"/>
            <w:tcBorders>
              <w:top w:val="single" w:sz="4" w:space="0" w:color="auto"/>
              <w:left w:val="single" w:sz="4" w:space="0" w:color="auto"/>
              <w:bottom w:val="single" w:sz="4" w:space="0" w:color="auto"/>
              <w:right w:val="single" w:sz="4" w:space="0" w:color="auto"/>
            </w:tcBorders>
            <w:vAlign w:val="center"/>
            <w:hideMark/>
          </w:tcPr>
          <w:p w14:paraId="7D8EAA58" w14:textId="77777777" w:rsidR="00DB470E" w:rsidRPr="001E6C92" w:rsidRDefault="00DB470E" w:rsidP="00DB470E">
            <w:pPr>
              <w:spacing w:line="276" w:lineRule="auto"/>
              <w:outlineLvl w:val="1"/>
              <w:rPr>
                <w:rFonts w:ascii="Arial" w:hAnsi="Arial" w:cs="Arial"/>
                <w:sz w:val="21"/>
                <w:szCs w:val="21"/>
              </w:rPr>
            </w:pPr>
            <w:bookmarkStart w:id="15" w:name="_Toc73703853"/>
            <w:bookmarkStart w:id="16" w:name="_Toc73552013"/>
            <w:bookmarkStart w:id="17" w:name="_Toc73551689"/>
            <w:bookmarkStart w:id="18" w:name="_Toc73549610"/>
            <w:bookmarkStart w:id="19" w:name="_Toc73483464"/>
            <w:r w:rsidRPr="001E6C92">
              <w:rPr>
                <w:rFonts w:ascii="Arial" w:hAnsi="Arial" w:cs="Arial"/>
                <w:sz w:val="21"/>
                <w:szCs w:val="21"/>
              </w:rPr>
              <w:t>Dental practitioner (oral and maxillofacial surgery only), subsequent attendance</w:t>
            </w:r>
            <w:bookmarkEnd w:id="15"/>
            <w:bookmarkEnd w:id="16"/>
            <w:bookmarkEnd w:id="17"/>
            <w:bookmarkEnd w:id="18"/>
            <w:bookmarkEnd w:id="19"/>
          </w:p>
        </w:tc>
        <w:tc>
          <w:tcPr>
            <w:tcW w:w="910" w:type="pct"/>
            <w:tcBorders>
              <w:top w:val="single" w:sz="4" w:space="0" w:color="auto"/>
              <w:left w:val="single" w:sz="4" w:space="0" w:color="auto"/>
              <w:bottom w:val="single" w:sz="4" w:space="0" w:color="auto"/>
              <w:right w:val="single" w:sz="4" w:space="0" w:color="auto"/>
            </w:tcBorders>
            <w:vAlign w:val="center"/>
            <w:hideMark/>
          </w:tcPr>
          <w:p w14:paraId="6529EEF2" w14:textId="77777777" w:rsidR="00DB470E" w:rsidRPr="001E6C92" w:rsidRDefault="00DB470E" w:rsidP="00DB470E">
            <w:pPr>
              <w:spacing w:after="0" w:line="276" w:lineRule="auto"/>
              <w:jc w:val="center"/>
              <w:outlineLvl w:val="1"/>
              <w:rPr>
                <w:rFonts w:ascii="Arial" w:hAnsi="Arial" w:cs="Arial"/>
                <w:sz w:val="21"/>
                <w:szCs w:val="21"/>
              </w:rPr>
            </w:pPr>
            <w:bookmarkStart w:id="20" w:name="_Toc73703854"/>
            <w:bookmarkStart w:id="21" w:name="_Toc73552014"/>
            <w:bookmarkStart w:id="22" w:name="_Toc73551690"/>
            <w:bookmarkStart w:id="23" w:name="_Toc73549611"/>
            <w:bookmarkStart w:id="24" w:name="_Toc73483465"/>
            <w:r w:rsidRPr="001E6C92">
              <w:rPr>
                <w:rFonts w:ascii="Arial" w:hAnsi="Arial" w:cs="Arial"/>
                <w:sz w:val="21"/>
                <w:szCs w:val="21"/>
              </w:rPr>
              <w:t>51703</w:t>
            </w:r>
            <w:bookmarkEnd w:id="20"/>
            <w:bookmarkEnd w:id="21"/>
            <w:bookmarkEnd w:id="22"/>
            <w:bookmarkEnd w:id="23"/>
            <w:bookmarkEnd w:id="24"/>
          </w:p>
        </w:tc>
        <w:tc>
          <w:tcPr>
            <w:tcW w:w="867"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14C0B938" w14:textId="77777777" w:rsidR="00DB470E" w:rsidRPr="001E6C92" w:rsidRDefault="00DB470E" w:rsidP="00DB470E">
            <w:pPr>
              <w:spacing w:after="0"/>
              <w:jc w:val="center"/>
              <w:rPr>
                <w:rFonts w:ascii="Arial" w:hAnsi="Arial" w:cs="Arial"/>
                <w:sz w:val="21"/>
                <w:szCs w:val="21"/>
              </w:rPr>
            </w:pPr>
            <w:r w:rsidRPr="001E6C92">
              <w:rPr>
                <w:rFonts w:ascii="Arial" w:hAnsi="Arial" w:cs="Arial"/>
                <w:sz w:val="21"/>
                <w:szCs w:val="21"/>
              </w:rPr>
              <w:t>54002</w:t>
            </w:r>
          </w:p>
        </w:tc>
        <w:tc>
          <w:tcPr>
            <w:tcW w:w="952"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408E641F" w14:textId="77777777" w:rsidR="00DB470E" w:rsidRPr="001E6C92" w:rsidRDefault="00DB470E" w:rsidP="00DB470E">
            <w:pPr>
              <w:spacing w:after="0"/>
              <w:jc w:val="center"/>
              <w:rPr>
                <w:rFonts w:ascii="Arial" w:hAnsi="Arial" w:cs="Arial"/>
                <w:sz w:val="21"/>
                <w:szCs w:val="21"/>
              </w:rPr>
            </w:pPr>
            <w:r w:rsidRPr="001E6C92">
              <w:rPr>
                <w:rFonts w:ascii="Arial" w:hAnsi="Arial" w:cs="Arial"/>
                <w:sz w:val="21"/>
                <w:szCs w:val="21"/>
              </w:rPr>
              <w:t>54004</w:t>
            </w:r>
          </w:p>
        </w:tc>
      </w:tr>
    </w:tbl>
    <w:p w14:paraId="28187C55" w14:textId="77777777" w:rsidR="00E7174E" w:rsidRDefault="00E7174E" w:rsidP="00D65E29">
      <w:pPr>
        <w:rPr>
          <w:rFonts w:ascii="Arial" w:hAnsi="Arial" w:cs="Arial"/>
          <w:b/>
          <w:bCs/>
          <w:sz w:val="21"/>
          <w:szCs w:val="21"/>
        </w:rPr>
      </w:pPr>
    </w:p>
    <w:p w14:paraId="6AC43DD6" w14:textId="1CB42C16" w:rsidR="00125C5C" w:rsidRPr="00D65E29" w:rsidRDefault="00125C5C" w:rsidP="00D65E29">
      <w:pPr>
        <w:rPr>
          <w:rFonts w:ascii="Arial" w:hAnsi="Arial" w:cs="Arial"/>
          <w:b/>
          <w:bCs/>
          <w:sz w:val="21"/>
          <w:szCs w:val="21"/>
        </w:rPr>
      </w:pPr>
      <w:r w:rsidRPr="00D65E29">
        <w:rPr>
          <w:rFonts w:ascii="Arial" w:hAnsi="Arial" w:cs="Arial"/>
          <w:b/>
          <w:bCs/>
          <w:sz w:val="21"/>
          <w:szCs w:val="21"/>
        </w:rPr>
        <w:lastRenderedPageBreak/>
        <w:t>Obstetricians, GPs, Midwives, Nurses or Aboriginal and Torres Strait Islander Health Practitioner Services</w:t>
      </w:r>
    </w:p>
    <w:tbl>
      <w:tblPr>
        <w:tblStyle w:val="TableGrid211"/>
        <w:tblW w:w="4941" w:type="pct"/>
        <w:tblInd w:w="0" w:type="dxa"/>
        <w:tblLook w:val="04A0" w:firstRow="1" w:lastRow="0" w:firstColumn="1" w:lastColumn="0" w:noHBand="0" w:noVBand="1"/>
        <w:tblCaption w:val="Obstetricians, GPs, Midwives, Nurses or Aboriginal and Torres Strait Islander Health Practitioner Services"/>
        <w:tblDescription w:val="A table showing obstetricians, GPs, midwives, nurses or aboriginal and torres strait islander health practitioner services, with separate columns for existing (face-to-face) items, telehealth (videoconference) items and telephone items. "/>
      </w:tblPr>
      <w:tblGrid>
        <w:gridCol w:w="4047"/>
        <w:gridCol w:w="1622"/>
        <w:gridCol w:w="1541"/>
        <w:gridCol w:w="1700"/>
      </w:tblGrid>
      <w:tr w:rsidR="00125C5C" w:rsidRPr="001E6C92" w14:paraId="0A96362E" w14:textId="77777777" w:rsidTr="00663BA6">
        <w:trPr>
          <w:tblHeader/>
        </w:trPr>
        <w:tc>
          <w:tcPr>
            <w:tcW w:w="227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70D838" w14:textId="77777777" w:rsidR="00125C5C" w:rsidRPr="001E6C92" w:rsidRDefault="00125C5C" w:rsidP="00663BA6">
            <w:pPr>
              <w:spacing w:line="276" w:lineRule="auto"/>
              <w:outlineLvl w:val="1"/>
              <w:rPr>
                <w:rFonts w:ascii="Arial" w:eastAsia="Times New Roman" w:hAnsi="Arial" w:cs="Arial"/>
                <w:b/>
                <w:sz w:val="21"/>
                <w:szCs w:val="21"/>
              </w:rPr>
            </w:pPr>
            <w:r w:rsidRPr="001E6C92">
              <w:rPr>
                <w:rFonts w:ascii="Arial" w:eastAsia="Times New Roman" w:hAnsi="Arial" w:cs="Arial"/>
                <w:b/>
                <w:sz w:val="21"/>
                <w:szCs w:val="21"/>
              </w:rPr>
              <w:t>Service</w:t>
            </w:r>
          </w:p>
        </w:tc>
        <w:tc>
          <w:tcPr>
            <w:tcW w:w="91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23BC8E" w14:textId="77777777" w:rsidR="00125C5C" w:rsidRPr="001E6C92" w:rsidRDefault="00125C5C" w:rsidP="00663BA6">
            <w:pPr>
              <w:spacing w:line="276" w:lineRule="auto"/>
              <w:jc w:val="center"/>
              <w:outlineLvl w:val="1"/>
              <w:rPr>
                <w:rFonts w:ascii="Arial" w:eastAsia="Times New Roman" w:hAnsi="Arial" w:cs="Arial"/>
                <w:b/>
                <w:sz w:val="21"/>
                <w:szCs w:val="21"/>
              </w:rPr>
            </w:pPr>
            <w:r w:rsidRPr="001E6C92">
              <w:rPr>
                <w:rFonts w:ascii="Arial" w:eastAsia="Times New Roman" w:hAnsi="Arial" w:cs="Arial"/>
                <w:b/>
                <w:sz w:val="21"/>
                <w:szCs w:val="21"/>
              </w:rPr>
              <w:t>Equivalent</w:t>
            </w:r>
          </w:p>
          <w:p w14:paraId="74054FC0" w14:textId="77777777" w:rsidR="00125C5C" w:rsidRPr="001E6C92" w:rsidRDefault="00125C5C" w:rsidP="00663BA6">
            <w:pPr>
              <w:jc w:val="center"/>
              <w:rPr>
                <w:rFonts w:ascii="Arial" w:eastAsia="Times New Roman" w:hAnsi="Arial" w:cs="Arial"/>
                <w:sz w:val="21"/>
                <w:szCs w:val="21"/>
                <w:u w:val="single"/>
              </w:rPr>
            </w:pPr>
            <w:r w:rsidRPr="001E6C92">
              <w:rPr>
                <w:rFonts w:ascii="Arial" w:eastAsia="Times New Roman" w:hAnsi="Arial" w:cs="Arial"/>
                <w:b/>
                <w:sz w:val="21"/>
                <w:szCs w:val="21"/>
              </w:rPr>
              <w:t>face to face item</w:t>
            </w:r>
          </w:p>
        </w:tc>
        <w:tc>
          <w:tcPr>
            <w:tcW w:w="8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D1737C" w14:textId="77777777" w:rsidR="00125C5C" w:rsidRPr="001E6C92" w:rsidRDefault="00125C5C" w:rsidP="00663BA6">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Video item</w:t>
            </w:r>
          </w:p>
        </w:tc>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4823E8" w14:textId="77777777" w:rsidR="00125C5C" w:rsidRPr="001E6C92" w:rsidRDefault="00125C5C" w:rsidP="00663BA6">
            <w:pPr>
              <w:spacing w:line="276" w:lineRule="auto"/>
              <w:jc w:val="center"/>
              <w:outlineLvl w:val="1"/>
              <w:rPr>
                <w:rFonts w:ascii="Arial" w:eastAsia="Times New Roman" w:hAnsi="Arial" w:cs="Arial"/>
                <w:sz w:val="21"/>
                <w:szCs w:val="21"/>
              </w:rPr>
            </w:pPr>
            <w:r w:rsidRPr="001E6C92">
              <w:rPr>
                <w:rFonts w:ascii="Arial" w:eastAsia="Times New Roman" w:hAnsi="Arial" w:cs="Arial"/>
                <w:b/>
                <w:sz w:val="21"/>
                <w:szCs w:val="21"/>
              </w:rPr>
              <w:t>Telephone item</w:t>
            </w:r>
          </w:p>
        </w:tc>
      </w:tr>
      <w:tr w:rsidR="00125C5C" w:rsidRPr="001E6C92" w14:paraId="7E239657" w14:textId="77777777" w:rsidTr="00663BA6">
        <w:trPr>
          <w:trHeight w:val="485"/>
        </w:trPr>
        <w:tc>
          <w:tcPr>
            <w:tcW w:w="22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FA92D58" w14:textId="5F67E315" w:rsidR="00125C5C" w:rsidRPr="001E6C92" w:rsidRDefault="00D65E29" w:rsidP="00663BA6">
            <w:pPr>
              <w:spacing w:line="276" w:lineRule="auto"/>
              <w:outlineLvl w:val="1"/>
              <w:rPr>
                <w:rFonts w:ascii="Arial" w:eastAsia="Times New Roman" w:hAnsi="Arial" w:cs="Arial"/>
                <w:sz w:val="21"/>
                <w:szCs w:val="21"/>
              </w:rPr>
            </w:pPr>
            <w:r>
              <w:rPr>
                <w:rFonts w:ascii="Arial" w:eastAsia="Times New Roman" w:hAnsi="Arial" w:cs="Arial"/>
                <w:sz w:val="21"/>
                <w:szCs w:val="21"/>
              </w:rPr>
              <w:t>Antenatal service provided by a Nurse, Midwife or an Aboriginal and Torres Strait Islander health practitioner on behalf of and under the supervision of a medical practitioner</w:t>
            </w:r>
          </w:p>
        </w:tc>
        <w:tc>
          <w:tcPr>
            <w:tcW w:w="910" w:type="pct"/>
            <w:tcBorders>
              <w:top w:val="single" w:sz="4" w:space="0" w:color="auto"/>
              <w:left w:val="single" w:sz="4" w:space="0" w:color="auto"/>
              <w:bottom w:val="single" w:sz="4" w:space="0" w:color="auto"/>
              <w:right w:val="single" w:sz="4" w:space="0" w:color="auto"/>
            </w:tcBorders>
            <w:vAlign w:val="center"/>
            <w:hideMark/>
          </w:tcPr>
          <w:p w14:paraId="583D705E" w14:textId="03E7921F" w:rsidR="00125C5C" w:rsidRPr="001E6C92" w:rsidRDefault="00125C5C" w:rsidP="00663BA6">
            <w:pPr>
              <w:spacing w:line="276" w:lineRule="auto"/>
              <w:jc w:val="center"/>
              <w:outlineLvl w:val="1"/>
              <w:rPr>
                <w:rFonts w:ascii="Arial" w:eastAsia="Times New Roman" w:hAnsi="Arial" w:cs="Arial"/>
                <w:sz w:val="21"/>
                <w:szCs w:val="21"/>
              </w:rPr>
            </w:pPr>
            <w:r>
              <w:rPr>
                <w:rFonts w:ascii="Arial" w:eastAsia="Times New Roman" w:hAnsi="Arial" w:cs="Arial"/>
                <w:sz w:val="21"/>
                <w:szCs w:val="21"/>
              </w:rPr>
              <w:t>16400</w:t>
            </w:r>
          </w:p>
        </w:tc>
        <w:tc>
          <w:tcPr>
            <w:tcW w:w="865"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480CB977" w14:textId="6C286C39" w:rsidR="00125C5C" w:rsidRPr="001E6C92" w:rsidRDefault="00125C5C" w:rsidP="00663BA6">
            <w:pPr>
              <w:jc w:val="center"/>
              <w:rPr>
                <w:rFonts w:ascii="Arial" w:eastAsia="Times New Roman" w:hAnsi="Arial" w:cs="Arial"/>
                <w:sz w:val="21"/>
                <w:szCs w:val="21"/>
              </w:rPr>
            </w:pPr>
            <w:r>
              <w:rPr>
                <w:rFonts w:ascii="Arial" w:eastAsia="Times New Roman" w:hAnsi="Arial" w:cs="Arial"/>
                <w:sz w:val="21"/>
                <w:szCs w:val="21"/>
              </w:rPr>
              <w:t>91850</w:t>
            </w:r>
          </w:p>
        </w:tc>
        <w:tc>
          <w:tcPr>
            <w:tcW w:w="954"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2B33D29D" w14:textId="0C13AD48" w:rsidR="00125C5C" w:rsidRPr="001E6C92" w:rsidRDefault="00125C5C" w:rsidP="00663BA6">
            <w:pPr>
              <w:jc w:val="center"/>
              <w:rPr>
                <w:rFonts w:ascii="Arial" w:eastAsia="Times New Roman" w:hAnsi="Arial" w:cs="Arial"/>
                <w:sz w:val="21"/>
                <w:szCs w:val="21"/>
              </w:rPr>
            </w:pPr>
            <w:r>
              <w:rPr>
                <w:rFonts w:ascii="Arial" w:eastAsia="Times New Roman" w:hAnsi="Arial" w:cs="Arial"/>
                <w:sz w:val="21"/>
                <w:szCs w:val="21"/>
              </w:rPr>
              <w:t>91855</w:t>
            </w:r>
          </w:p>
        </w:tc>
      </w:tr>
      <w:tr w:rsidR="00125C5C" w:rsidRPr="001E6C92" w14:paraId="5CAA0A17" w14:textId="77777777" w:rsidTr="00663BA6">
        <w:tc>
          <w:tcPr>
            <w:tcW w:w="22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64B887C" w14:textId="43B4C752" w:rsidR="00125C5C" w:rsidRPr="001E6C92" w:rsidRDefault="00125C5C" w:rsidP="00663BA6">
            <w:pPr>
              <w:spacing w:line="276" w:lineRule="auto"/>
              <w:outlineLvl w:val="1"/>
              <w:rPr>
                <w:rFonts w:ascii="Arial" w:eastAsia="Times New Roman" w:hAnsi="Arial" w:cs="Arial"/>
                <w:sz w:val="21"/>
                <w:szCs w:val="21"/>
              </w:rPr>
            </w:pPr>
            <w:r>
              <w:rPr>
                <w:rFonts w:ascii="Arial" w:eastAsia="Times New Roman" w:hAnsi="Arial" w:cs="Arial"/>
                <w:sz w:val="21"/>
                <w:szCs w:val="21"/>
              </w:rPr>
              <w:t>Postnatal attendance by an obstetrician or GP</w:t>
            </w:r>
          </w:p>
        </w:tc>
        <w:tc>
          <w:tcPr>
            <w:tcW w:w="910" w:type="pct"/>
            <w:tcBorders>
              <w:top w:val="single" w:sz="4" w:space="0" w:color="auto"/>
              <w:left w:val="single" w:sz="4" w:space="0" w:color="auto"/>
              <w:bottom w:val="single" w:sz="4" w:space="0" w:color="auto"/>
              <w:right w:val="single" w:sz="4" w:space="0" w:color="auto"/>
            </w:tcBorders>
            <w:vAlign w:val="center"/>
            <w:hideMark/>
          </w:tcPr>
          <w:p w14:paraId="0ABFC0B6" w14:textId="5B67D7BF" w:rsidR="00125C5C" w:rsidRPr="001E6C92" w:rsidRDefault="00125C5C" w:rsidP="00D65E29">
            <w:pPr>
              <w:spacing w:line="276" w:lineRule="auto"/>
              <w:jc w:val="center"/>
              <w:outlineLvl w:val="1"/>
              <w:rPr>
                <w:rFonts w:ascii="Arial" w:eastAsia="Times New Roman" w:hAnsi="Arial" w:cs="Arial"/>
                <w:sz w:val="21"/>
                <w:szCs w:val="21"/>
              </w:rPr>
            </w:pPr>
            <w:r>
              <w:rPr>
                <w:rFonts w:ascii="Arial" w:eastAsia="Times New Roman" w:hAnsi="Arial" w:cs="Arial"/>
                <w:sz w:val="21"/>
                <w:szCs w:val="21"/>
              </w:rPr>
              <w:t>16407</w:t>
            </w:r>
          </w:p>
        </w:tc>
        <w:tc>
          <w:tcPr>
            <w:tcW w:w="865"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7950BA6A" w14:textId="65F834E6" w:rsidR="00125C5C" w:rsidRPr="001E6C92" w:rsidRDefault="00125C5C" w:rsidP="00D65E29">
            <w:pPr>
              <w:jc w:val="center"/>
              <w:rPr>
                <w:rFonts w:ascii="Arial" w:eastAsia="Times New Roman" w:hAnsi="Arial" w:cs="Arial"/>
                <w:sz w:val="21"/>
                <w:szCs w:val="21"/>
              </w:rPr>
            </w:pPr>
            <w:r>
              <w:rPr>
                <w:rFonts w:ascii="Arial" w:eastAsia="Times New Roman" w:hAnsi="Arial" w:cs="Arial"/>
                <w:sz w:val="21"/>
                <w:szCs w:val="21"/>
              </w:rPr>
              <w:t>91851</w:t>
            </w:r>
          </w:p>
        </w:tc>
        <w:tc>
          <w:tcPr>
            <w:tcW w:w="954"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290C6C78" w14:textId="19C2C3A3" w:rsidR="00125C5C" w:rsidRPr="001E6C92" w:rsidRDefault="00125C5C" w:rsidP="00663BA6">
            <w:pPr>
              <w:jc w:val="center"/>
              <w:rPr>
                <w:rFonts w:ascii="Arial" w:eastAsia="Times New Roman" w:hAnsi="Arial" w:cs="Arial"/>
                <w:sz w:val="21"/>
                <w:szCs w:val="21"/>
              </w:rPr>
            </w:pPr>
            <w:r>
              <w:rPr>
                <w:rFonts w:ascii="Arial" w:eastAsia="Times New Roman" w:hAnsi="Arial" w:cs="Arial"/>
                <w:sz w:val="21"/>
                <w:szCs w:val="21"/>
              </w:rPr>
              <w:t>91856</w:t>
            </w:r>
          </w:p>
        </w:tc>
      </w:tr>
      <w:tr w:rsidR="00125C5C" w:rsidRPr="001E6C92" w14:paraId="605A783B" w14:textId="77777777" w:rsidTr="00D65E29">
        <w:tc>
          <w:tcPr>
            <w:tcW w:w="22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CA572EB" w14:textId="77777777" w:rsidR="00125C5C" w:rsidRDefault="00125C5C" w:rsidP="00125C5C">
            <w:pPr>
              <w:spacing w:line="276" w:lineRule="auto"/>
              <w:outlineLvl w:val="1"/>
              <w:rPr>
                <w:rFonts w:ascii="Arial" w:eastAsia="Times New Roman" w:hAnsi="Arial" w:cs="Arial"/>
                <w:sz w:val="21"/>
                <w:szCs w:val="21"/>
              </w:rPr>
            </w:pPr>
            <w:r>
              <w:rPr>
                <w:rFonts w:ascii="Arial" w:eastAsia="Times New Roman" w:hAnsi="Arial" w:cs="Arial"/>
                <w:sz w:val="21"/>
                <w:szCs w:val="21"/>
              </w:rPr>
              <w:t>Postnatal attendance by:</w:t>
            </w:r>
          </w:p>
          <w:p w14:paraId="7DF8A22B" w14:textId="72C682F0" w:rsidR="009B37CD" w:rsidRPr="00D65E29" w:rsidRDefault="00D65E29" w:rsidP="00D65E29">
            <w:pPr>
              <w:spacing w:line="276" w:lineRule="auto"/>
              <w:outlineLvl w:val="1"/>
              <w:rPr>
                <w:rFonts w:ascii="Arial" w:eastAsia="Times New Roman" w:hAnsi="Arial" w:cs="Arial"/>
                <w:sz w:val="21"/>
                <w:szCs w:val="21"/>
              </w:rPr>
            </w:pPr>
            <w:r>
              <w:rPr>
                <w:rFonts w:ascii="Arial" w:eastAsia="Times New Roman" w:hAnsi="Arial" w:cs="Arial"/>
                <w:sz w:val="21"/>
                <w:szCs w:val="21"/>
              </w:rPr>
              <w:t>(</w:t>
            </w:r>
            <w:proofErr w:type="spellStart"/>
            <w:r>
              <w:rPr>
                <w:rFonts w:ascii="Arial" w:eastAsia="Times New Roman" w:hAnsi="Arial" w:cs="Arial"/>
                <w:sz w:val="21"/>
                <w:szCs w:val="21"/>
              </w:rPr>
              <w:t>i</w:t>
            </w:r>
            <w:proofErr w:type="spellEnd"/>
            <w:r>
              <w:rPr>
                <w:rFonts w:ascii="Arial" w:eastAsia="Times New Roman" w:hAnsi="Arial" w:cs="Arial"/>
                <w:sz w:val="21"/>
                <w:szCs w:val="21"/>
              </w:rPr>
              <w:t>)</w:t>
            </w:r>
            <w:r w:rsidR="009B37CD" w:rsidRPr="00D65E29">
              <w:rPr>
                <w:rFonts w:ascii="Arial" w:eastAsia="Times New Roman" w:hAnsi="Arial" w:cs="Arial"/>
                <w:sz w:val="21"/>
                <w:szCs w:val="21"/>
              </w:rPr>
              <w:t xml:space="preserve"> </w:t>
            </w:r>
            <w:r>
              <w:rPr>
                <w:rFonts w:ascii="Arial" w:eastAsia="Times New Roman" w:hAnsi="Arial" w:cs="Arial"/>
                <w:sz w:val="21"/>
                <w:szCs w:val="21"/>
              </w:rPr>
              <w:t xml:space="preserve">a </w:t>
            </w:r>
            <w:r w:rsidR="009B37CD" w:rsidRPr="00D65E29">
              <w:rPr>
                <w:rFonts w:ascii="Arial" w:eastAsia="Times New Roman" w:hAnsi="Arial" w:cs="Arial"/>
                <w:sz w:val="21"/>
                <w:szCs w:val="21"/>
              </w:rPr>
              <w:t>midwife (on behalf of and under the supervision of</w:t>
            </w:r>
            <w:r w:rsidRPr="00D65E29">
              <w:rPr>
                <w:rFonts w:ascii="Arial" w:eastAsia="Times New Roman" w:hAnsi="Arial" w:cs="Arial"/>
                <w:sz w:val="21"/>
                <w:szCs w:val="21"/>
              </w:rPr>
              <w:t xml:space="preserve"> </w:t>
            </w:r>
            <w:r w:rsidR="009B37CD" w:rsidRPr="00D65E29">
              <w:rPr>
                <w:rFonts w:ascii="Arial" w:eastAsia="Times New Roman" w:hAnsi="Arial" w:cs="Arial"/>
                <w:sz w:val="21"/>
                <w:szCs w:val="21"/>
              </w:rPr>
              <w:t>the medical practitioner who attended the birth); or</w:t>
            </w:r>
          </w:p>
          <w:p w14:paraId="19E7C9C0" w14:textId="3709A318" w:rsidR="00125C5C" w:rsidRPr="00D65E29" w:rsidRDefault="00D65E29" w:rsidP="00D65E29">
            <w:pPr>
              <w:spacing w:line="276" w:lineRule="auto"/>
              <w:outlineLvl w:val="1"/>
              <w:rPr>
                <w:rFonts w:ascii="Arial" w:eastAsia="Times New Roman" w:hAnsi="Arial" w:cs="Arial"/>
                <w:sz w:val="21"/>
                <w:szCs w:val="21"/>
              </w:rPr>
            </w:pPr>
            <w:r>
              <w:rPr>
                <w:rFonts w:ascii="Arial" w:eastAsia="Times New Roman" w:hAnsi="Arial" w:cs="Arial"/>
                <w:sz w:val="21"/>
                <w:szCs w:val="21"/>
              </w:rPr>
              <w:t>(ii) an</w:t>
            </w:r>
            <w:r w:rsidR="009B37CD" w:rsidRPr="00D65E29">
              <w:rPr>
                <w:rFonts w:ascii="Arial" w:eastAsia="Times New Roman" w:hAnsi="Arial" w:cs="Arial"/>
                <w:sz w:val="21"/>
                <w:szCs w:val="21"/>
              </w:rPr>
              <w:t xml:space="preserve"> obstetrician; or </w:t>
            </w:r>
          </w:p>
          <w:p w14:paraId="0251EDAD" w14:textId="48EBE9E8" w:rsidR="009B37CD" w:rsidRPr="00D65E29" w:rsidRDefault="00D65E29" w:rsidP="00D65E29">
            <w:pPr>
              <w:spacing w:line="276" w:lineRule="auto"/>
              <w:outlineLvl w:val="1"/>
              <w:rPr>
                <w:rFonts w:ascii="Arial" w:eastAsia="Times New Roman" w:hAnsi="Arial" w:cs="Arial"/>
                <w:sz w:val="21"/>
                <w:szCs w:val="21"/>
              </w:rPr>
            </w:pPr>
            <w:r>
              <w:rPr>
                <w:rFonts w:ascii="Arial" w:eastAsia="Times New Roman" w:hAnsi="Arial" w:cs="Arial"/>
                <w:sz w:val="21"/>
                <w:szCs w:val="21"/>
              </w:rPr>
              <w:t>(iii)</w:t>
            </w:r>
            <w:r w:rsidR="009B37CD" w:rsidRPr="00D65E29">
              <w:rPr>
                <w:rFonts w:ascii="Arial" w:eastAsia="Times New Roman" w:hAnsi="Arial" w:cs="Arial"/>
                <w:sz w:val="21"/>
                <w:szCs w:val="21"/>
              </w:rPr>
              <w:t xml:space="preserve"> </w:t>
            </w:r>
            <w:r>
              <w:rPr>
                <w:rFonts w:ascii="Arial" w:eastAsia="Times New Roman" w:hAnsi="Arial" w:cs="Arial"/>
                <w:sz w:val="21"/>
                <w:szCs w:val="21"/>
              </w:rPr>
              <w:t xml:space="preserve">a </w:t>
            </w:r>
            <w:r w:rsidR="009B37CD" w:rsidRPr="00D65E29">
              <w:rPr>
                <w:rFonts w:ascii="Arial" w:eastAsia="Times New Roman" w:hAnsi="Arial" w:cs="Arial"/>
                <w:sz w:val="21"/>
                <w:szCs w:val="21"/>
              </w:rPr>
              <w:t>general practitioner</w:t>
            </w:r>
          </w:p>
        </w:tc>
        <w:tc>
          <w:tcPr>
            <w:tcW w:w="910" w:type="pct"/>
            <w:tcBorders>
              <w:top w:val="single" w:sz="4" w:space="0" w:color="auto"/>
              <w:left w:val="single" w:sz="4" w:space="0" w:color="auto"/>
              <w:bottom w:val="single" w:sz="4" w:space="0" w:color="auto"/>
              <w:right w:val="single" w:sz="4" w:space="0" w:color="auto"/>
            </w:tcBorders>
            <w:vAlign w:val="center"/>
            <w:hideMark/>
          </w:tcPr>
          <w:p w14:paraId="1C17A6BE" w14:textId="3DD89849" w:rsidR="00125C5C" w:rsidRPr="001E6C92" w:rsidRDefault="00125C5C" w:rsidP="00125C5C">
            <w:pPr>
              <w:spacing w:line="276" w:lineRule="auto"/>
              <w:jc w:val="center"/>
              <w:outlineLvl w:val="1"/>
              <w:rPr>
                <w:rFonts w:ascii="Arial" w:eastAsia="Times New Roman" w:hAnsi="Arial" w:cs="Arial"/>
                <w:sz w:val="21"/>
                <w:szCs w:val="21"/>
              </w:rPr>
            </w:pPr>
            <w:r>
              <w:rPr>
                <w:rFonts w:ascii="Arial" w:eastAsia="Times New Roman" w:hAnsi="Arial" w:cs="Arial"/>
                <w:sz w:val="21"/>
                <w:szCs w:val="21"/>
              </w:rPr>
              <w:t>16408</w:t>
            </w:r>
          </w:p>
        </w:tc>
        <w:tc>
          <w:tcPr>
            <w:tcW w:w="865"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526496E6" w14:textId="0EC60299" w:rsidR="00125C5C" w:rsidRPr="001E6C92" w:rsidRDefault="00125C5C" w:rsidP="00D65E29">
            <w:pPr>
              <w:jc w:val="center"/>
              <w:rPr>
                <w:rFonts w:ascii="Arial" w:eastAsia="Times New Roman" w:hAnsi="Arial" w:cs="Arial"/>
                <w:sz w:val="21"/>
                <w:szCs w:val="21"/>
              </w:rPr>
            </w:pPr>
            <w:r>
              <w:rPr>
                <w:rFonts w:ascii="Arial" w:eastAsia="Times New Roman" w:hAnsi="Arial" w:cs="Arial"/>
                <w:sz w:val="21"/>
                <w:szCs w:val="21"/>
              </w:rPr>
              <w:t>91852</w:t>
            </w:r>
          </w:p>
        </w:tc>
        <w:tc>
          <w:tcPr>
            <w:tcW w:w="954" w:type="pct"/>
            <w:tcBorders>
              <w:top w:val="single" w:sz="4" w:space="0" w:color="auto"/>
              <w:left w:val="single" w:sz="4" w:space="0" w:color="auto"/>
              <w:bottom w:val="single" w:sz="4" w:space="0" w:color="auto"/>
              <w:right w:val="single" w:sz="4" w:space="0" w:color="auto"/>
            </w:tcBorders>
            <w:shd w:val="clear" w:color="auto" w:fill="0EA1B0"/>
            <w:vAlign w:val="center"/>
          </w:tcPr>
          <w:p w14:paraId="77FDD828" w14:textId="40CA9AF0" w:rsidR="00125C5C" w:rsidRPr="001E6C92" w:rsidRDefault="00125C5C" w:rsidP="00125C5C">
            <w:pPr>
              <w:jc w:val="center"/>
              <w:rPr>
                <w:rFonts w:ascii="Arial" w:eastAsia="Times New Roman" w:hAnsi="Arial" w:cs="Arial"/>
                <w:strike/>
                <w:sz w:val="21"/>
                <w:szCs w:val="21"/>
              </w:rPr>
            </w:pPr>
            <w:r>
              <w:rPr>
                <w:rFonts w:ascii="Arial" w:eastAsia="Times New Roman" w:hAnsi="Arial" w:cs="Arial"/>
                <w:sz w:val="21"/>
                <w:szCs w:val="21"/>
              </w:rPr>
              <w:t>91857</w:t>
            </w:r>
          </w:p>
        </w:tc>
      </w:tr>
      <w:tr w:rsidR="00125C5C" w:rsidRPr="001E6C92" w14:paraId="1EB4028D" w14:textId="77777777" w:rsidTr="00D65E29">
        <w:tc>
          <w:tcPr>
            <w:tcW w:w="227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9C35976" w14:textId="5C8F0569" w:rsidR="00125C5C" w:rsidRPr="001E6C92" w:rsidRDefault="00125C5C" w:rsidP="00125C5C">
            <w:pPr>
              <w:spacing w:line="276" w:lineRule="auto"/>
              <w:outlineLvl w:val="1"/>
              <w:rPr>
                <w:rFonts w:ascii="Arial" w:eastAsia="Times New Roman" w:hAnsi="Arial" w:cs="Arial"/>
                <w:sz w:val="21"/>
                <w:szCs w:val="21"/>
              </w:rPr>
            </w:pPr>
            <w:r>
              <w:rPr>
                <w:rFonts w:ascii="Arial" w:eastAsia="Times New Roman" w:hAnsi="Arial" w:cs="Arial"/>
                <w:sz w:val="21"/>
                <w:szCs w:val="21"/>
              </w:rPr>
              <w:t>Antenatal attendance</w:t>
            </w:r>
          </w:p>
        </w:tc>
        <w:tc>
          <w:tcPr>
            <w:tcW w:w="910" w:type="pct"/>
            <w:tcBorders>
              <w:top w:val="single" w:sz="4" w:space="0" w:color="auto"/>
              <w:left w:val="single" w:sz="4" w:space="0" w:color="auto"/>
              <w:bottom w:val="single" w:sz="4" w:space="0" w:color="auto"/>
              <w:right w:val="single" w:sz="4" w:space="0" w:color="auto"/>
            </w:tcBorders>
            <w:vAlign w:val="center"/>
            <w:hideMark/>
          </w:tcPr>
          <w:p w14:paraId="264BB82B" w14:textId="390BBC1B" w:rsidR="00125C5C" w:rsidRPr="001E6C92" w:rsidRDefault="00125C5C" w:rsidP="00125C5C">
            <w:pPr>
              <w:spacing w:line="276" w:lineRule="auto"/>
              <w:jc w:val="center"/>
              <w:outlineLvl w:val="1"/>
              <w:rPr>
                <w:rFonts w:ascii="Arial" w:eastAsia="Times New Roman" w:hAnsi="Arial" w:cs="Arial"/>
                <w:sz w:val="21"/>
                <w:szCs w:val="21"/>
              </w:rPr>
            </w:pPr>
            <w:r>
              <w:rPr>
                <w:rFonts w:ascii="Arial" w:eastAsia="Times New Roman" w:hAnsi="Arial" w:cs="Arial"/>
                <w:sz w:val="21"/>
                <w:szCs w:val="21"/>
              </w:rPr>
              <w:t>16500</w:t>
            </w:r>
          </w:p>
        </w:tc>
        <w:tc>
          <w:tcPr>
            <w:tcW w:w="865" w:type="pct"/>
            <w:tcBorders>
              <w:top w:val="single" w:sz="4" w:space="0" w:color="auto"/>
              <w:left w:val="single" w:sz="4" w:space="0" w:color="auto"/>
              <w:bottom w:val="single" w:sz="4" w:space="0" w:color="auto"/>
              <w:right w:val="single" w:sz="4" w:space="0" w:color="auto"/>
            </w:tcBorders>
            <w:shd w:val="clear" w:color="auto" w:fill="0EA1B0"/>
            <w:vAlign w:val="center"/>
            <w:hideMark/>
          </w:tcPr>
          <w:p w14:paraId="41E51B38" w14:textId="540BD740" w:rsidR="00125C5C" w:rsidRPr="001E6C92" w:rsidRDefault="00125C5C" w:rsidP="00D65E29">
            <w:pPr>
              <w:jc w:val="center"/>
              <w:rPr>
                <w:rFonts w:ascii="Arial" w:eastAsia="Times New Roman" w:hAnsi="Arial" w:cs="Arial"/>
                <w:sz w:val="21"/>
                <w:szCs w:val="21"/>
              </w:rPr>
            </w:pPr>
            <w:r>
              <w:rPr>
                <w:rFonts w:ascii="Arial" w:eastAsia="Times New Roman" w:hAnsi="Arial" w:cs="Arial"/>
                <w:sz w:val="21"/>
                <w:szCs w:val="21"/>
              </w:rPr>
              <w:t>91853</w:t>
            </w:r>
          </w:p>
        </w:tc>
        <w:tc>
          <w:tcPr>
            <w:tcW w:w="954" w:type="pct"/>
            <w:tcBorders>
              <w:top w:val="single" w:sz="4" w:space="0" w:color="auto"/>
              <w:left w:val="single" w:sz="4" w:space="0" w:color="auto"/>
              <w:bottom w:val="single" w:sz="4" w:space="0" w:color="auto"/>
              <w:right w:val="single" w:sz="4" w:space="0" w:color="auto"/>
            </w:tcBorders>
            <w:shd w:val="clear" w:color="auto" w:fill="0EA1B0"/>
            <w:vAlign w:val="center"/>
          </w:tcPr>
          <w:p w14:paraId="0D5205C5" w14:textId="635D6D54" w:rsidR="00125C5C" w:rsidRPr="001E6C92" w:rsidRDefault="00125C5C" w:rsidP="00125C5C">
            <w:pPr>
              <w:jc w:val="center"/>
              <w:rPr>
                <w:rFonts w:ascii="Arial" w:eastAsia="Times New Roman" w:hAnsi="Arial" w:cs="Arial"/>
                <w:strike/>
                <w:sz w:val="21"/>
                <w:szCs w:val="21"/>
              </w:rPr>
            </w:pPr>
            <w:r>
              <w:rPr>
                <w:rFonts w:ascii="Arial" w:eastAsia="Times New Roman" w:hAnsi="Arial" w:cs="Arial"/>
                <w:sz w:val="21"/>
                <w:szCs w:val="21"/>
              </w:rPr>
              <w:t>91858</w:t>
            </w:r>
          </w:p>
        </w:tc>
      </w:tr>
    </w:tbl>
    <w:p w14:paraId="2BD809F5" w14:textId="2FCC5801" w:rsidR="00DB470E" w:rsidRPr="00151FBF" w:rsidRDefault="0051279F" w:rsidP="00151FBF">
      <w:pPr>
        <w:spacing w:before="120" w:after="0"/>
        <w:rPr>
          <w:rFonts w:ascii="Arial" w:hAnsi="Arial" w:cs="Arial"/>
          <w:i/>
          <w:iCs/>
          <w:sz w:val="20"/>
          <w:szCs w:val="20"/>
        </w:rPr>
      </w:pPr>
      <w:r w:rsidRPr="00151FBF">
        <w:rPr>
          <w:rFonts w:ascii="Arial" w:hAnsi="Arial" w:cs="Arial"/>
          <w:i/>
          <w:iCs/>
          <w:sz w:val="20"/>
          <w:szCs w:val="20"/>
        </w:rPr>
        <w:t>GPs and OMPs working in general practice can only perform a telehealth or telephone service where they have an established clinical relationship with the patient.</w:t>
      </w:r>
    </w:p>
    <w:p w14:paraId="1A02C67C" w14:textId="77777777" w:rsidR="00DB470E" w:rsidRPr="00151FBF" w:rsidRDefault="00DB470E" w:rsidP="00151FBF">
      <w:pPr>
        <w:pStyle w:val="Heading2"/>
        <w:spacing w:before="120"/>
        <w:rPr>
          <w:sz w:val="20"/>
          <w:szCs w:val="20"/>
        </w:rPr>
      </w:pPr>
    </w:p>
    <w:p w14:paraId="4FB41FE2" w14:textId="77777777" w:rsidR="00DB470E" w:rsidRDefault="00DB470E" w:rsidP="00DB470E">
      <w:pPr>
        <w:pStyle w:val="Paragraphtext"/>
      </w:pPr>
    </w:p>
    <w:p w14:paraId="289EE355" w14:textId="77777777" w:rsidR="00BF6FF3" w:rsidRDefault="00BF6FF3">
      <w:pPr>
        <w:rPr>
          <w:rFonts w:ascii="Arial" w:eastAsiaTheme="majorEastAsia" w:hAnsi="Arial" w:cs="Arial"/>
          <w:color w:val="3F4A75"/>
          <w:sz w:val="28"/>
          <w:szCs w:val="28"/>
        </w:rPr>
      </w:pPr>
      <w:r>
        <w:rPr>
          <w:rFonts w:ascii="Arial" w:hAnsi="Arial" w:cs="Arial"/>
          <w:color w:val="3F4A75"/>
          <w:sz w:val="28"/>
          <w:szCs w:val="28"/>
        </w:rPr>
        <w:br w:type="page"/>
      </w:r>
    </w:p>
    <w:p w14:paraId="4C37EF40" w14:textId="6942340B" w:rsidR="00DB470E" w:rsidRPr="00DB470E" w:rsidRDefault="006712BB" w:rsidP="00DB470E">
      <w:pPr>
        <w:pStyle w:val="Heading1"/>
        <w:spacing w:before="400"/>
        <w:rPr>
          <w:rFonts w:ascii="Arial" w:hAnsi="Arial" w:cs="Arial"/>
          <w:color w:val="3F4A75"/>
          <w:sz w:val="28"/>
          <w:szCs w:val="28"/>
        </w:rPr>
      </w:pPr>
      <w:r>
        <w:rPr>
          <w:rFonts w:ascii="Arial" w:hAnsi="Arial" w:cs="Arial"/>
          <w:color w:val="3F4A75"/>
          <w:sz w:val="28"/>
          <w:szCs w:val="28"/>
        </w:rPr>
        <w:lastRenderedPageBreak/>
        <w:t xml:space="preserve">Table 2 - </w:t>
      </w:r>
      <w:r w:rsidR="00DB470E" w:rsidRPr="00DB470E">
        <w:rPr>
          <w:rFonts w:ascii="Arial" w:hAnsi="Arial" w:cs="Arial"/>
          <w:color w:val="3F4A75"/>
          <w:sz w:val="28"/>
          <w:szCs w:val="28"/>
        </w:rPr>
        <w:t xml:space="preserve">MBS telehealth items </w:t>
      </w:r>
      <w:r w:rsidR="004D3A44">
        <w:rPr>
          <w:rFonts w:ascii="Arial" w:hAnsi="Arial" w:cs="Arial"/>
          <w:color w:val="3F4A75"/>
          <w:sz w:val="28"/>
          <w:szCs w:val="28"/>
        </w:rPr>
        <w:t xml:space="preserve">no longer available </w:t>
      </w:r>
      <w:r w:rsidR="00DB470E" w:rsidRPr="00DB470E">
        <w:rPr>
          <w:rFonts w:ascii="Arial" w:hAnsi="Arial" w:cs="Arial"/>
          <w:color w:val="3F4A75"/>
          <w:sz w:val="28"/>
          <w:szCs w:val="28"/>
        </w:rPr>
        <w:t>from 1 January 2022</w:t>
      </w:r>
    </w:p>
    <w:p w14:paraId="18E25566" w14:textId="2BD37944" w:rsidR="00DB470E" w:rsidRPr="006814FC" w:rsidRDefault="00DB470E" w:rsidP="00DB470E">
      <w:pPr>
        <w:pStyle w:val="Tabletitle"/>
      </w:pPr>
      <w:r w:rsidRPr="006814FC">
        <w:rPr>
          <w:lang w:val="en-US"/>
        </w:rPr>
        <w:t>Specialist Inpatient COVID-19 Telehealth Items</w:t>
      </w:r>
    </w:p>
    <w:tbl>
      <w:tblPr>
        <w:tblStyle w:val="DepartmentofHealthtable"/>
        <w:tblW w:w="0" w:type="auto"/>
        <w:tblLook w:val="04A0" w:firstRow="1" w:lastRow="0" w:firstColumn="1" w:lastColumn="0" w:noHBand="0" w:noVBand="1"/>
        <w:tblCaption w:val="Specialist Inpatient COVID-19 Telehealth Items"/>
        <w:tblDescription w:val="Table which lists the temporary specialist telehealth inpatient items  for specialists, consultant physicians, psychiatrists, public health physicians, approved dental practitioners and anaethetists. These items will no longer apply from 1 January 2022."/>
      </w:tblPr>
      <w:tblGrid>
        <w:gridCol w:w="3261"/>
        <w:gridCol w:w="5386"/>
      </w:tblGrid>
      <w:tr w:rsidR="00DB470E" w:rsidRPr="009040E9" w14:paraId="449BE6E3" w14:textId="77777777" w:rsidTr="00DB47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3DF2FA27" w14:textId="77777777" w:rsidR="00DB470E" w:rsidRPr="009040E9" w:rsidRDefault="00DB470E" w:rsidP="00DB470E">
            <w:pPr>
              <w:pStyle w:val="Tableheader"/>
              <w:jc w:val="center"/>
              <w:rPr>
                <w:rFonts w:eastAsia="Cambria"/>
                <w:lang w:val="en-US"/>
              </w:rPr>
            </w:pPr>
            <w:r w:rsidRPr="006814FC">
              <w:rPr>
                <w:rFonts w:eastAsia="Cambria"/>
                <w:lang w:val="en-US"/>
              </w:rPr>
              <w:t>Specia</w:t>
            </w:r>
            <w:r>
              <w:rPr>
                <w:rFonts w:eastAsia="Cambria"/>
                <w:lang w:val="en-US"/>
              </w:rPr>
              <w:t>lty</w:t>
            </w:r>
          </w:p>
        </w:tc>
        <w:tc>
          <w:tcPr>
            <w:tcW w:w="5386" w:type="dxa"/>
          </w:tcPr>
          <w:p w14:paraId="2D738AAD" w14:textId="77777777" w:rsidR="00DB470E" w:rsidRPr="009040E9" w:rsidRDefault="00DB470E" w:rsidP="00DB470E">
            <w:pPr>
              <w:pStyle w:val="Tableheader"/>
              <w:jc w:val="cent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Items no longer available</w:t>
            </w:r>
          </w:p>
        </w:tc>
      </w:tr>
      <w:tr w:rsidR="00DB470E" w:rsidRPr="009040E9" w14:paraId="34EAC22C" w14:textId="77777777" w:rsidTr="00DB4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tcPr>
          <w:p w14:paraId="2BF57CB7" w14:textId="77777777" w:rsidR="00DB470E" w:rsidRPr="009040E9" w:rsidRDefault="00DB470E" w:rsidP="00DB470E">
            <w:pPr>
              <w:pStyle w:val="Tabletextleft"/>
              <w:jc w:val="center"/>
            </w:pPr>
            <w:r>
              <w:t>Specialists</w:t>
            </w:r>
          </w:p>
        </w:tc>
        <w:tc>
          <w:tcPr>
            <w:tcW w:w="5386" w:type="dxa"/>
            <w:tcBorders>
              <w:left w:val="single" w:sz="4" w:space="0" w:color="auto"/>
            </w:tcBorders>
          </w:tcPr>
          <w:p w14:paraId="03BE41B0" w14:textId="77777777" w:rsidR="00DB470E" w:rsidRPr="009040E9"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6814FC">
              <w:rPr>
                <w:lang w:eastAsia="en-US"/>
              </w:rPr>
              <w:t>91846, 91847, 91848, 91849</w:t>
            </w:r>
          </w:p>
        </w:tc>
      </w:tr>
      <w:tr w:rsidR="00DB470E" w:rsidRPr="009040E9" w14:paraId="2599BDBA" w14:textId="77777777" w:rsidTr="00DB47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tcPr>
          <w:p w14:paraId="2D27E588" w14:textId="77777777" w:rsidR="00DB470E" w:rsidRPr="009040E9" w:rsidRDefault="00DB470E" w:rsidP="00DB470E">
            <w:pPr>
              <w:pStyle w:val="Tabletextleft"/>
              <w:jc w:val="center"/>
            </w:pPr>
            <w:r>
              <w:t>Consultant Physician</w:t>
            </w:r>
          </w:p>
        </w:tc>
        <w:tc>
          <w:tcPr>
            <w:tcW w:w="5386" w:type="dxa"/>
            <w:tcBorders>
              <w:left w:val="single" w:sz="4" w:space="0" w:color="auto"/>
            </w:tcBorders>
          </w:tcPr>
          <w:p w14:paraId="6E9D5A2F" w14:textId="77777777" w:rsidR="00DB470E" w:rsidRPr="009040E9"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6814FC">
              <w:rPr>
                <w:lang w:eastAsia="en-US"/>
              </w:rPr>
              <w:t>92471, 92472, 92473, 92425, 92426, 92427</w:t>
            </w:r>
          </w:p>
        </w:tc>
      </w:tr>
      <w:tr w:rsidR="00DB470E" w:rsidRPr="009040E9" w14:paraId="05A2B119" w14:textId="77777777" w:rsidTr="00DB4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tcPr>
          <w:p w14:paraId="16105DC4" w14:textId="77777777" w:rsidR="00DB470E" w:rsidRPr="009040E9" w:rsidRDefault="00DB470E" w:rsidP="00DB470E">
            <w:pPr>
              <w:pStyle w:val="Tabletextleft"/>
              <w:jc w:val="center"/>
            </w:pPr>
            <w:r>
              <w:t>Consultant Psychiatrist</w:t>
            </w:r>
          </w:p>
        </w:tc>
        <w:tc>
          <w:tcPr>
            <w:tcW w:w="5386" w:type="dxa"/>
            <w:tcBorders>
              <w:left w:val="single" w:sz="4" w:space="0" w:color="auto"/>
            </w:tcBorders>
          </w:tcPr>
          <w:p w14:paraId="0CE9EFD7" w14:textId="77777777" w:rsidR="00DB470E" w:rsidRPr="009040E9"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6814FC">
              <w:rPr>
                <w:lang w:eastAsia="en-US"/>
              </w:rPr>
              <w:t>92461, 92462, 92463, 92464, 92465, 92466, 92501, 92502, 92503, 92504, 92505, 92506</w:t>
            </w:r>
          </w:p>
        </w:tc>
      </w:tr>
      <w:tr w:rsidR="00DB470E" w:rsidRPr="009040E9" w14:paraId="5665F803" w14:textId="77777777" w:rsidTr="00DB47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vAlign w:val="center"/>
          </w:tcPr>
          <w:p w14:paraId="4D70C314" w14:textId="77777777" w:rsidR="00DB470E" w:rsidRDefault="00DB470E" w:rsidP="00DB470E">
            <w:pPr>
              <w:pStyle w:val="Tabletextleft"/>
              <w:jc w:val="center"/>
            </w:pPr>
            <w:r w:rsidRPr="006814FC">
              <w:rPr>
                <w:lang w:eastAsia="en-US"/>
              </w:rPr>
              <w:t>Public health Physician</w:t>
            </w:r>
          </w:p>
        </w:tc>
        <w:tc>
          <w:tcPr>
            <w:tcW w:w="5386" w:type="dxa"/>
            <w:tcBorders>
              <w:left w:val="single" w:sz="4" w:space="0" w:color="auto"/>
            </w:tcBorders>
          </w:tcPr>
          <w:p w14:paraId="79F8BC8A" w14:textId="77777777" w:rsidR="00DB470E" w:rsidRPr="009040E9"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6814FC">
              <w:rPr>
                <w:lang w:eastAsia="en-US"/>
              </w:rPr>
              <w:t>92517, 92518, 92519, 92520, 92525, 92526, 92527, 92528</w:t>
            </w:r>
          </w:p>
        </w:tc>
      </w:tr>
      <w:tr w:rsidR="00DB470E" w:rsidRPr="006814FC" w14:paraId="286298FF" w14:textId="77777777" w:rsidTr="00DB4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vAlign w:val="center"/>
          </w:tcPr>
          <w:p w14:paraId="20E86AED" w14:textId="77777777" w:rsidR="00DB470E" w:rsidRPr="006814FC" w:rsidRDefault="00DB470E" w:rsidP="00DB470E">
            <w:pPr>
              <w:pStyle w:val="Tabletextleft"/>
              <w:jc w:val="center"/>
            </w:pPr>
            <w:r w:rsidRPr="006814FC">
              <w:rPr>
                <w:lang w:eastAsia="en-US"/>
              </w:rPr>
              <w:t>Neurosurgery</w:t>
            </w:r>
          </w:p>
        </w:tc>
        <w:tc>
          <w:tcPr>
            <w:tcW w:w="5386" w:type="dxa"/>
            <w:tcBorders>
              <w:left w:val="single" w:sz="4" w:space="0" w:color="auto"/>
            </w:tcBorders>
          </w:tcPr>
          <w:p w14:paraId="0F5AC5CA" w14:textId="77777777" w:rsidR="00DB470E" w:rsidRPr="006814FC"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6814FC">
              <w:rPr>
                <w:lang w:eastAsia="en-US"/>
              </w:rPr>
              <w:t>92615, 92616, 92625, 92626</w:t>
            </w:r>
          </w:p>
        </w:tc>
      </w:tr>
      <w:tr w:rsidR="00DB470E" w:rsidRPr="006814FC" w14:paraId="265915DC" w14:textId="77777777" w:rsidTr="00DB47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vAlign w:val="center"/>
          </w:tcPr>
          <w:p w14:paraId="69943478" w14:textId="77777777" w:rsidR="00DB470E" w:rsidRPr="006814FC" w:rsidRDefault="00DB470E" w:rsidP="00DB470E">
            <w:pPr>
              <w:pStyle w:val="Tabletextleft"/>
              <w:jc w:val="center"/>
            </w:pPr>
            <w:r w:rsidRPr="006814FC">
              <w:rPr>
                <w:lang w:eastAsia="en-US"/>
              </w:rPr>
              <w:t>Anaesthesia</w:t>
            </w:r>
          </w:p>
        </w:tc>
        <w:tc>
          <w:tcPr>
            <w:tcW w:w="5386" w:type="dxa"/>
            <w:tcBorders>
              <w:left w:val="single" w:sz="4" w:space="0" w:color="auto"/>
            </w:tcBorders>
          </w:tcPr>
          <w:p w14:paraId="75ADC485" w14:textId="77777777" w:rsidR="00DB470E" w:rsidRPr="006814FC"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6814FC">
              <w:rPr>
                <w:lang w:eastAsia="en-US"/>
              </w:rPr>
              <w:t>92702, 92713</w:t>
            </w:r>
          </w:p>
        </w:tc>
      </w:tr>
      <w:tr w:rsidR="00DB470E" w:rsidRPr="006814FC" w14:paraId="17ADB1B7" w14:textId="77777777" w:rsidTr="00DB4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vAlign w:val="center"/>
          </w:tcPr>
          <w:p w14:paraId="42A84FFF" w14:textId="77777777" w:rsidR="00DB470E" w:rsidRPr="006814FC" w:rsidRDefault="00DB470E" w:rsidP="00DB470E">
            <w:pPr>
              <w:pStyle w:val="Tabletextleft"/>
              <w:jc w:val="center"/>
            </w:pPr>
            <w:r w:rsidRPr="006814FC">
              <w:rPr>
                <w:lang w:eastAsia="en-US"/>
              </w:rPr>
              <w:t>Approved dental practitioner</w:t>
            </w:r>
          </w:p>
        </w:tc>
        <w:tc>
          <w:tcPr>
            <w:tcW w:w="5386" w:type="dxa"/>
            <w:tcBorders>
              <w:left w:val="single" w:sz="4" w:space="0" w:color="auto"/>
            </w:tcBorders>
          </w:tcPr>
          <w:p w14:paraId="4E11B085" w14:textId="77777777" w:rsidR="00DB470E" w:rsidRPr="006814FC"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6814FC">
              <w:rPr>
                <w:lang w:eastAsia="en-US"/>
              </w:rPr>
              <w:t>54006, 54007, 54011, 54012</w:t>
            </w:r>
          </w:p>
        </w:tc>
      </w:tr>
    </w:tbl>
    <w:p w14:paraId="7D877352" w14:textId="77777777" w:rsidR="00DB470E" w:rsidRPr="006814FC" w:rsidRDefault="00DB470E" w:rsidP="00DB470E">
      <w:pPr>
        <w:pStyle w:val="Tabletextleft"/>
        <w:jc w:val="center"/>
      </w:pPr>
    </w:p>
    <w:p w14:paraId="506019AF" w14:textId="133F09C3" w:rsidR="00DB470E" w:rsidRPr="006814FC" w:rsidRDefault="00DB470E" w:rsidP="00DB470E">
      <w:pPr>
        <w:pStyle w:val="Tabletitle"/>
        <w:rPr>
          <w:lang w:val="en-US"/>
        </w:rPr>
      </w:pPr>
      <w:r w:rsidRPr="006814FC">
        <w:rPr>
          <w:lang w:val="en-US"/>
        </w:rPr>
        <w:t>Specialist Telehealth (introduced from 2011)</w:t>
      </w:r>
    </w:p>
    <w:tbl>
      <w:tblPr>
        <w:tblStyle w:val="DepartmentofHealthtable"/>
        <w:tblW w:w="0" w:type="auto"/>
        <w:tblLook w:val="04A0" w:firstRow="1" w:lastRow="0" w:firstColumn="1" w:lastColumn="0" w:noHBand="0" w:noVBand="1"/>
        <w:tblCaption w:val="Specialist Telehealth (introduced from 2011)"/>
        <w:tblDescription w:val="A table which lists the specialist telehealth items introduced from 2011. "/>
      </w:tblPr>
      <w:tblGrid>
        <w:gridCol w:w="6657"/>
        <w:gridCol w:w="1990"/>
      </w:tblGrid>
      <w:tr w:rsidR="00DB470E" w:rsidRPr="009040E9" w14:paraId="4B88C1F9" w14:textId="77777777" w:rsidTr="00DB47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57" w:type="dxa"/>
            <w:tcBorders>
              <w:bottom w:val="single" w:sz="4" w:space="0" w:color="auto"/>
            </w:tcBorders>
            <w:vAlign w:val="center"/>
          </w:tcPr>
          <w:p w14:paraId="11C62306" w14:textId="77777777" w:rsidR="00DB470E" w:rsidRPr="009040E9" w:rsidRDefault="00DB470E" w:rsidP="00DB470E">
            <w:pPr>
              <w:pStyle w:val="Tableheader"/>
              <w:jc w:val="center"/>
              <w:rPr>
                <w:rFonts w:eastAsia="Cambria"/>
                <w:lang w:val="en-US"/>
              </w:rPr>
            </w:pPr>
            <w:r>
              <w:rPr>
                <w:rFonts w:eastAsia="Cambria"/>
                <w:lang w:val="en-US"/>
              </w:rPr>
              <w:t>MBS Group</w:t>
            </w:r>
          </w:p>
        </w:tc>
        <w:tc>
          <w:tcPr>
            <w:tcW w:w="1990" w:type="dxa"/>
          </w:tcPr>
          <w:p w14:paraId="793A457D" w14:textId="77777777" w:rsidR="00DB470E" w:rsidRPr="009040E9" w:rsidRDefault="00DB470E" w:rsidP="00DB470E">
            <w:pPr>
              <w:pStyle w:val="Tableheader"/>
              <w:jc w:val="cent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Items no longer available</w:t>
            </w:r>
          </w:p>
        </w:tc>
      </w:tr>
      <w:tr w:rsidR="00DB470E" w:rsidRPr="009040E9" w14:paraId="4B0CCFC4" w14:textId="77777777" w:rsidTr="00DB4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58864725" w14:textId="77777777" w:rsidR="00DB470E" w:rsidRPr="009040E9" w:rsidRDefault="00DB470E" w:rsidP="00DB470E">
            <w:pPr>
              <w:pStyle w:val="Tabletextleft"/>
              <w:jc w:val="center"/>
            </w:pPr>
            <w:r w:rsidRPr="006814FC">
              <w:rPr>
                <w:lang w:eastAsia="en-US"/>
              </w:rPr>
              <w:t>GROUP A3 – specialist attendances</w:t>
            </w:r>
          </w:p>
        </w:tc>
        <w:tc>
          <w:tcPr>
            <w:tcW w:w="1990" w:type="dxa"/>
            <w:tcBorders>
              <w:left w:val="single" w:sz="4" w:space="0" w:color="auto"/>
            </w:tcBorders>
            <w:vAlign w:val="center"/>
          </w:tcPr>
          <w:p w14:paraId="3264408B" w14:textId="77777777" w:rsidR="00DB470E" w:rsidRPr="009040E9" w:rsidRDefault="004555EE" w:rsidP="00DB470E">
            <w:pPr>
              <w:pStyle w:val="Tabletextleft"/>
              <w:jc w:val="center"/>
              <w:cnfStyle w:val="000000100000" w:firstRow="0" w:lastRow="0" w:firstColumn="0" w:lastColumn="0" w:oddVBand="0" w:evenVBand="0" w:oddHBand="1" w:evenHBand="0" w:firstRowFirstColumn="0" w:firstRowLastColumn="0" w:lastRowFirstColumn="0" w:lastRowLastColumn="0"/>
            </w:pPr>
            <w:hyperlink r:id="rId9" w:history="1">
              <w:r w:rsidR="00DB470E" w:rsidRPr="00E77355">
                <w:rPr>
                  <w:lang w:eastAsia="en-US"/>
                </w:rPr>
                <w:t>99</w:t>
              </w:r>
            </w:hyperlink>
          </w:p>
        </w:tc>
      </w:tr>
      <w:tr w:rsidR="00DB470E" w:rsidRPr="009040E9" w14:paraId="1EE3408E" w14:textId="77777777" w:rsidTr="00DB47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458B5FAE" w14:textId="77777777" w:rsidR="00DB470E" w:rsidRPr="009040E9" w:rsidRDefault="00DB470E" w:rsidP="00DB470E">
            <w:pPr>
              <w:pStyle w:val="Tabletextleft"/>
              <w:jc w:val="center"/>
            </w:pPr>
            <w:r w:rsidRPr="006814FC">
              <w:rPr>
                <w:lang w:eastAsia="en-US"/>
              </w:rPr>
              <w:t>GROUP A4 – consultant physician</w:t>
            </w:r>
          </w:p>
        </w:tc>
        <w:tc>
          <w:tcPr>
            <w:tcW w:w="1990" w:type="dxa"/>
            <w:tcBorders>
              <w:left w:val="single" w:sz="4" w:space="0" w:color="auto"/>
            </w:tcBorders>
            <w:vAlign w:val="center"/>
          </w:tcPr>
          <w:p w14:paraId="0EE26903" w14:textId="77777777" w:rsidR="00DB470E" w:rsidRPr="009040E9" w:rsidRDefault="004555EE" w:rsidP="00DB470E">
            <w:pPr>
              <w:pStyle w:val="Tabletextleft"/>
              <w:jc w:val="center"/>
              <w:cnfStyle w:val="000000010000" w:firstRow="0" w:lastRow="0" w:firstColumn="0" w:lastColumn="0" w:oddVBand="0" w:evenVBand="0" w:oddHBand="0" w:evenHBand="1" w:firstRowFirstColumn="0" w:firstRowLastColumn="0" w:lastRowFirstColumn="0" w:lastRowLastColumn="0"/>
            </w:pPr>
            <w:hyperlink r:id="rId10" w:history="1">
              <w:r w:rsidR="00DB470E" w:rsidRPr="00E77355">
                <w:rPr>
                  <w:lang w:eastAsia="en-US"/>
                </w:rPr>
                <w:t>112</w:t>
              </w:r>
            </w:hyperlink>
          </w:p>
        </w:tc>
      </w:tr>
      <w:tr w:rsidR="00DB470E" w:rsidRPr="009040E9" w14:paraId="3357EFA0" w14:textId="77777777" w:rsidTr="00DB4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0F303E5D" w14:textId="77777777" w:rsidR="00DB470E" w:rsidRPr="009040E9" w:rsidRDefault="00DB470E" w:rsidP="00DB470E">
            <w:pPr>
              <w:pStyle w:val="Tabletextleft"/>
              <w:jc w:val="center"/>
            </w:pPr>
            <w:r w:rsidRPr="006814FC">
              <w:rPr>
                <w:lang w:eastAsia="en-US"/>
              </w:rPr>
              <w:t>GROUP A28 – geriatric medicine – consultant physician or specialist</w:t>
            </w:r>
          </w:p>
        </w:tc>
        <w:tc>
          <w:tcPr>
            <w:tcW w:w="1990" w:type="dxa"/>
            <w:tcBorders>
              <w:left w:val="single" w:sz="4" w:space="0" w:color="auto"/>
            </w:tcBorders>
            <w:vAlign w:val="center"/>
          </w:tcPr>
          <w:p w14:paraId="48D520CB" w14:textId="77777777" w:rsidR="00DB470E" w:rsidRPr="009040E9" w:rsidRDefault="004555EE" w:rsidP="00DB470E">
            <w:pPr>
              <w:pStyle w:val="Tabletextleft"/>
              <w:jc w:val="center"/>
              <w:cnfStyle w:val="000000100000" w:firstRow="0" w:lastRow="0" w:firstColumn="0" w:lastColumn="0" w:oddVBand="0" w:evenVBand="0" w:oddHBand="1" w:evenHBand="0" w:firstRowFirstColumn="0" w:firstRowLastColumn="0" w:lastRowFirstColumn="0" w:lastRowLastColumn="0"/>
            </w:pPr>
            <w:hyperlink r:id="rId11" w:history="1">
              <w:r w:rsidR="00DB470E" w:rsidRPr="00E77355">
                <w:rPr>
                  <w:lang w:eastAsia="en-US"/>
                </w:rPr>
                <w:t>149</w:t>
              </w:r>
            </w:hyperlink>
          </w:p>
        </w:tc>
      </w:tr>
      <w:tr w:rsidR="00DB470E" w:rsidRPr="009040E9" w14:paraId="7ED5E2B2" w14:textId="77777777" w:rsidTr="00DB47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4F90ABD5" w14:textId="77777777" w:rsidR="00DB470E" w:rsidRDefault="00DB470E" w:rsidP="00DB470E">
            <w:pPr>
              <w:pStyle w:val="Tabletextleft"/>
              <w:jc w:val="center"/>
            </w:pPr>
            <w:r w:rsidRPr="006814FC">
              <w:rPr>
                <w:lang w:eastAsia="en-US"/>
              </w:rPr>
              <w:t>GROUP A8 – consultant psychiatrist attendances</w:t>
            </w:r>
          </w:p>
        </w:tc>
        <w:tc>
          <w:tcPr>
            <w:tcW w:w="1990" w:type="dxa"/>
            <w:tcBorders>
              <w:left w:val="single" w:sz="4" w:space="0" w:color="auto"/>
            </w:tcBorders>
            <w:vAlign w:val="center"/>
          </w:tcPr>
          <w:p w14:paraId="7C1CFAFE" w14:textId="77777777" w:rsidR="00DB470E" w:rsidRPr="009040E9" w:rsidRDefault="004555EE" w:rsidP="00DB470E">
            <w:pPr>
              <w:pStyle w:val="Tabletextleft"/>
              <w:jc w:val="center"/>
              <w:cnfStyle w:val="000000010000" w:firstRow="0" w:lastRow="0" w:firstColumn="0" w:lastColumn="0" w:oddVBand="0" w:evenVBand="0" w:oddHBand="0" w:evenHBand="1" w:firstRowFirstColumn="0" w:firstRowLastColumn="0" w:lastRowFirstColumn="0" w:lastRowLastColumn="0"/>
            </w:pPr>
            <w:hyperlink r:id="rId12" w:history="1">
              <w:r w:rsidR="00DB470E" w:rsidRPr="00E77355">
                <w:rPr>
                  <w:lang w:eastAsia="en-US"/>
                </w:rPr>
                <w:t>288</w:t>
              </w:r>
            </w:hyperlink>
          </w:p>
        </w:tc>
      </w:tr>
      <w:tr w:rsidR="00DB470E" w:rsidRPr="006814FC" w14:paraId="324C9C52" w14:textId="77777777" w:rsidTr="00DB4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6E66D3C0" w14:textId="77777777" w:rsidR="00DB470E" w:rsidRPr="006814FC" w:rsidRDefault="00DB470E" w:rsidP="00DB470E">
            <w:pPr>
              <w:pStyle w:val="Tabletextleft"/>
              <w:jc w:val="center"/>
            </w:pPr>
            <w:r w:rsidRPr="006814FC">
              <w:rPr>
                <w:lang w:eastAsia="en-US"/>
              </w:rPr>
              <w:t>GROUP A12 – consultant occupational physician attendances</w:t>
            </w:r>
          </w:p>
        </w:tc>
        <w:tc>
          <w:tcPr>
            <w:tcW w:w="1990" w:type="dxa"/>
            <w:tcBorders>
              <w:left w:val="single" w:sz="4" w:space="0" w:color="auto"/>
            </w:tcBorders>
            <w:vAlign w:val="center"/>
          </w:tcPr>
          <w:p w14:paraId="79D66E26" w14:textId="77777777" w:rsidR="00DB470E" w:rsidRPr="006814FC" w:rsidRDefault="004555EE" w:rsidP="00DB470E">
            <w:pPr>
              <w:pStyle w:val="Tabletextleft"/>
              <w:jc w:val="center"/>
              <w:cnfStyle w:val="000000100000" w:firstRow="0" w:lastRow="0" w:firstColumn="0" w:lastColumn="0" w:oddVBand="0" w:evenVBand="0" w:oddHBand="1" w:evenHBand="0" w:firstRowFirstColumn="0" w:firstRowLastColumn="0" w:lastRowFirstColumn="0" w:lastRowLastColumn="0"/>
            </w:pPr>
            <w:hyperlink r:id="rId13" w:history="1">
              <w:r w:rsidR="00DB470E" w:rsidRPr="00E77355">
                <w:rPr>
                  <w:lang w:eastAsia="en-US"/>
                </w:rPr>
                <w:t>389</w:t>
              </w:r>
            </w:hyperlink>
          </w:p>
        </w:tc>
      </w:tr>
      <w:tr w:rsidR="00DB470E" w:rsidRPr="006814FC" w14:paraId="32599DE6" w14:textId="77777777" w:rsidTr="00DB47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4015BAA6" w14:textId="77777777" w:rsidR="00DB470E" w:rsidRPr="006814FC" w:rsidRDefault="00DB470E" w:rsidP="00DB470E">
            <w:pPr>
              <w:pStyle w:val="Tabletextleft"/>
              <w:jc w:val="center"/>
            </w:pPr>
            <w:r w:rsidRPr="006814FC">
              <w:rPr>
                <w:lang w:eastAsia="en-US"/>
              </w:rPr>
              <w:t>GROUP A24, SUBGROUP 1 – pain medicine attendances</w:t>
            </w:r>
          </w:p>
        </w:tc>
        <w:tc>
          <w:tcPr>
            <w:tcW w:w="1990" w:type="dxa"/>
            <w:tcBorders>
              <w:left w:val="single" w:sz="4" w:space="0" w:color="auto"/>
            </w:tcBorders>
            <w:vAlign w:val="center"/>
          </w:tcPr>
          <w:p w14:paraId="1CA64960" w14:textId="77777777" w:rsidR="00DB470E" w:rsidRPr="006814FC" w:rsidRDefault="004555EE" w:rsidP="00DB470E">
            <w:pPr>
              <w:pStyle w:val="Tabletextleft"/>
              <w:jc w:val="center"/>
              <w:cnfStyle w:val="000000010000" w:firstRow="0" w:lastRow="0" w:firstColumn="0" w:lastColumn="0" w:oddVBand="0" w:evenVBand="0" w:oddHBand="0" w:evenHBand="1" w:firstRowFirstColumn="0" w:firstRowLastColumn="0" w:lastRowFirstColumn="0" w:lastRowLastColumn="0"/>
            </w:pPr>
            <w:hyperlink r:id="rId14" w:history="1">
              <w:r w:rsidR="00DB470E" w:rsidRPr="00E77355">
                <w:rPr>
                  <w:lang w:eastAsia="en-US"/>
                </w:rPr>
                <w:t>2820</w:t>
              </w:r>
            </w:hyperlink>
          </w:p>
        </w:tc>
      </w:tr>
      <w:tr w:rsidR="00DB470E" w:rsidRPr="006814FC" w14:paraId="069C3B41" w14:textId="77777777" w:rsidTr="00DB4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330B58F9" w14:textId="77777777" w:rsidR="00DB470E" w:rsidRPr="006814FC" w:rsidRDefault="00DB470E" w:rsidP="00DB470E">
            <w:pPr>
              <w:pStyle w:val="Tabletextleft"/>
              <w:jc w:val="center"/>
            </w:pPr>
            <w:r w:rsidRPr="006814FC">
              <w:rPr>
                <w:lang w:eastAsia="en-US"/>
              </w:rPr>
              <w:t>GROUP A24, SUBGROUP 3 – palliative medicine attendances</w:t>
            </w:r>
          </w:p>
        </w:tc>
        <w:tc>
          <w:tcPr>
            <w:tcW w:w="1990" w:type="dxa"/>
            <w:tcBorders>
              <w:left w:val="single" w:sz="4" w:space="0" w:color="auto"/>
            </w:tcBorders>
            <w:vAlign w:val="center"/>
          </w:tcPr>
          <w:p w14:paraId="556108D2" w14:textId="77777777" w:rsidR="00DB470E" w:rsidRPr="006814FC" w:rsidRDefault="004555EE" w:rsidP="00DB470E">
            <w:pPr>
              <w:pStyle w:val="Tabletextleft"/>
              <w:jc w:val="center"/>
              <w:cnfStyle w:val="000000100000" w:firstRow="0" w:lastRow="0" w:firstColumn="0" w:lastColumn="0" w:oddVBand="0" w:evenVBand="0" w:oddHBand="1" w:evenHBand="0" w:firstRowFirstColumn="0" w:firstRowLastColumn="0" w:lastRowFirstColumn="0" w:lastRowLastColumn="0"/>
            </w:pPr>
            <w:hyperlink r:id="rId15" w:history="1">
              <w:r w:rsidR="00DB470E" w:rsidRPr="00E77355">
                <w:rPr>
                  <w:lang w:eastAsia="en-US"/>
                </w:rPr>
                <w:t>3015</w:t>
              </w:r>
            </w:hyperlink>
          </w:p>
        </w:tc>
      </w:tr>
      <w:tr w:rsidR="00DB470E" w:rsidRPr="006814FC" w14:paraId="2B4FD94A" w14:textId="77777777" w:rsidTr="00DB47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3299F3B9" w14:textId="77777777" w:rsidR="00DB470E" w:rsidRPr="006814FC" w:rsidRDefault="00DB470E" w:rsidP="00DB470E">
            <w:pPr>
              <w:pStyle w:val="Tabletextleft"/>
              <w:jc w:val="center"/>
            </w:pPr>
            <w:r w:rsidRPr="00E77355">
              <w:rPr>
                <w:lang w:eastAsia="en-US"/>
              </w:rPr>
              <w:t>GROUP A26 – neurosurgery attendances</w:t>
            </w:r>
          </w:p>
        </w:tc>
        <w:tc>
          <w:tcPr>
            <w:tcW w:w="1990" w:type="dxa"/>
            <w:tcBorders>
              <w:left w:val="single" w:sz="4" w:space="0" w:color="auto"/>
            </w:tcBorders>
            <w:vAlign w:val="center"/>
          </w:tcPr>
          <w:p w14:paraId="5727C225" w14:textId="77777777" w:rsidR="00DB470E" w:rsidRPr="006814FC" w:rsidRDefault="004555EE" w:rsidP="00DB470E">
            <w:pPr>
              <w:pStyle w:val="Tabletextleft"/>
              <w:jc w:val="center"/>
              <w:cnfStyle w:val="000000010000" w:firstRow="0" w:lastRow="0" w:firstColumn="0" w:lastColumn="0" w:oddVBand="0" w:evenVBand="0" w:oddHBand="0" w:evenHBand="1" w:firstRowFirstColumn="0" w:firstRowLastColumn="0" w:lastRowFirstColumn="0" w:lastRowLastColumn="0"/>
            </w:pPr>
            <w:hyperlink r:id="rId16" w:history="1">
              <w:r w:rsidR="00DB470E" w:rsidRPr="00E77355">
                <w:rPr>
                  <w:lang w:eastAsia="en-US"/>
                </w:rPr>
                <w:t>6016</w:t>
              </w:r>
            </w:hyperlink>
          </w:p>
        </w:tc>
      </w:tr>
      <w:tr w:rsidR="00DB470E" w:rsidRPr="006814FC" w14:paraId="75ABC7C8"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314FA92D" w14:textId="77777777" w:rsidR="00DB470E" w:rsidRPr="006814FC" w:rsidRDefault="00DB470E" w:rsidP="00DB470E">
            <w:pPr>
              <w:pStyle w:val="Tabletextleft"/>
              <w:jc w:val="center"/>
            </w:pPr>
            <w:r w:rsidRPr="00E77355">
              <w:rPr>
                <w:lang w:eastAsia="en-US"/>
              </w:rPr>
              <w:t>GROUP T1 – miscellaneous therapeutic procedures</w:t>
            </w:r>
            <w:r w:rsidRPr="00E77355">
              <w:rPr>
                <w:lang w:eastAsia="en-US"/>
              </w:rPr>
              <w:br/>
              <w:t>SUBGROUP 3 – assisted reproductive services</w:t>
            </w:r>
          </w:p>
        </w:tc>
        <w:tc>
          <w:tcPr>
            <w:tcW w:w="1990" w:type="dxa"/>
            <w:tcBorders>
              <w:left w:val="single" w:sz="4" w:space="0" w:color="auto"/>
              <w:bottom w:val="single" w:sz="4" w:space="0" w:color="auto"/>
            </w:tcBorders>
            <w:vAlign w:val="center"/>
          </w:tcPr>
          <w:p w14:paraId="5819ED27" w14:textId="77777777" w:rsidR="00DB470E" w:rsidRPr="006814FC" w:rsidRDefault="004555EE" w:rsidP="00DB470E">
            <w:pPr>
              <w:pStyle w:val="Tabletextleft"/>
              <w:jc w:val="center"/>
              <w:cnfStyle w:val="000000100000" w:firstRow="0" w:lastRow="0" w:firstColumn="0" w:lastColumn="0" w:oddVBand="0" w:evenVBand="0" w:oddHBand="1" w:evenHBand="0" w:firstRowFirstColumn="0" w:firstRowLastColumn="0" w:lastRowFirstColumn="0" w:lastRowLastColumn="0"/>
            </w:pPr>
            <w:hyperlink r:id="rId17" w:history="1">
              <w:r w:rsidR="00DB470E" w:rsidRPr="00E77355">
                <w:rPr>
                  <w:lang w:eastAsia="en-US"/>
                </w:rPr>
                <w:t>13210</w:t>
              </w:r>
            </w:hyperlink>
          </w:p>
        </w:tc>
      </w:tr>
      <w:tr w:rsidR="00DB470E" w:rsidRPr="009040E9" w14:paraId="35F929CB" w14:textId="77777777" w:rsidTr="00E331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5A1C42F5" w14:textId="77777777" w:rsidR="00DB470E" w:rsidRPr="009040E9" w:rsidRDefault="00DB470E" w:rsidP="00DB470E">
            <w:pPr>
              <w:pStyle w:val="Tabletextleft"/>
              <w:jc w:val="center"/>
            </w:pPr>
            <w:r w:rsidRPr="00E77355">
              <w:rPr>
                <w:lang w:eastAsia="en-US"/>
              </w:rPr>
              <w:t>GROUP T4 – obstetrics</w:t>
            </w:r>
          </w:p>
        </w:tc>
        <w:tc>
          <w:tcPr>
            <w:tcW w:w="1990" w:type="dxa"/>
            <w:tcBorders>
              <w:left w:val="single" w:sz="4" w:space="0" w:color="auto"/>
              <w:bottom w:val="single" w:sz="4" w:space="0" w:color="auto"/>
            </w:tcBorders>
            <w:vAlign w:val="center"/>
          </w:tcPr>
          <w:p w14:paraId="0941A239" w14:textId="77777777" w:rsidR="00DB470E" w:rsidRPr="009040E9" w:rsidRDefault="004555EE" w:rsidP="00DB470E">
            <w:pPr>
              <w:pStyle w:val="Tabletextleft"/>
              <w:jc w:val="center"/>
              <w:cnfStyle w:val="000000010000" w:firstRow="0" w:lastRow="0" w:firstColumn="0" w:lastColumn="0" w:oddVBand="0" w:evenVBand="0" w:oddHBand="0" w:evenHBand="1" w:firstRowFirstColumn="0" w:firstRowLastColumn="0" w:lastRowFirstColumn="0" w:lastRowLastColumn="0"/>
            </w:pPr>
            <w:hyperlink r:id="rId18" w:history="1">
              <w:r w:rsidR="00DB470E" w:rsidRPr="00E77355">
                <w:rPr>
                  <w:lang w:eastAsia="en-US"/>
                </w:rPr>
                <w:t>16399</w:t>
              </w:r>
            </w:hyperlink>
          </w:p>
        </w:tc>
      </w:tr>
      <w:tr w:rsidR="00DB470E" w:rsidRPr="009040E9" w14:paraId="28BA0C2C"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32C5165B" w14:textId="77777777" w:rsidR="00DB470E" w:rsidRPr="009040E9" w:rsidRDefault="00DB470E" w:rsidP="00DB470E">
            <w:pPr>
              <w:pStyle w:val="Tabletextleft"/>
              <w:jc w:val="center"/>
            </w:pPr>
            <w:r w:rsidRPr="00E77355">
              <w:rPr>
                <w:lang w:eastAsia="en-US"/>
              </w:rPr>
              <w:t>GROUP T6 – anaesthesia</w:t>
            </w:r>
          </w:p>
        </w:tc>
        <w:tc>
          <w:tcPr>
            <w:tcW w:w="1990" w:type="dxa"/>
            <w:tcBorders>
              <w:left w:val="single" w:sz="4" w:space="0" w:color="auto"/>
              <w:bottom w:val="single" w:sz="4" w:space="0" w:color="auto"/>
            </w:tcBorders>
            <w:vAlign w:val="center"/>
          </w:tcPr>
          <w:p w14:paraId="4DF77115" w14:textId="77777777" w:rsidR="00DB470E" w:rsidRPr="009040E9" w:rsidRDefault="004555EE" w:rsidP="00DB470E">
            <w:pPr>
              <w:pStyle w:val="Tabletextleft"/>
              <w:jc w:val="center"/>
              <w:cnfStyle w:val="000000100000" w:firstRow="0" w:lastRow="0" w:firstColumn="0" w:lastColumn="0" w:oddVBand="0" w:evenVBand="0" w:oddHBand="1" w:evenHBand="0" w:firstRowFirstColumn="0" w:firstRowLastColumn="0" w:lastRowFirstColumn="0" w:lastRowLastColumn="0"/>
            </w:pPr>
            <w:hyperlink r:id="rId19" w:history="1">
              <w:r w:rsidR="00DB470E" w:rsidRPr="00E77355">
                <w:rPr>
                  <w:lang w:eastAsia="en-US"/>
                </w:rPr>
                <w:t>17609</w:t>
              </w:r>
            </w:hyperlink>
          </w:p>
        </w:tc>
      </w:tr>
      <w:tr w:rsidR="00DB470E" w:rsidRPr="009040E9" w14:paraId="5543F922" w14:textId="77777777" w:rsidTr="00E331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0471A9C9" w14:textId="77777777" w:rsidR="00DB470E" w:rsidRPr="009040E9" w:rsidRDefault="00DB470E" w:rsidP="00DB470E">
            <w:pPr>
              <w:pStyle w:val="Tabletextleft"/>
              <w:jc w:val="center"/>
            </w:pPr>
            <w:r w:rsidRPr="00E77355">
              <w:rPr>
                <w:lang w:eastAsia="en-US"/>
              </w:rPr>
              <w:t>GROUP A3 – specialist attendances</w:t>
            </w:r>
          </w:p>
        </w:tc>
        <w:tc>
          <w:tcPr>
            <w:tcW w:w="1990" w:type="dxa"/>
            <w:tcBorders>
              <w:left w:val="single" w:sz="4" w:space="0" w:color="auto"/>
              <w:bottom w:val="single" w:sz="4" w:space="0" w:color="auto"/>
            </w:tcBorders>
            <w:vAlign w:val="center"/>
          </w:tcPr>
          <w:p w14:paraId="178B4788" w14:textId="77777777" w:rsidR="00DB470E" w:rsidRPr="009040E9"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E77355">
              <w:rPr>
                <w:lang w:eastAsia="en-US"/>
              </w:rPr>
              <w:t>113</w:t>
            </w:r>
          </w:p>
        </w:tc>
      </w:tr>
      <w:tr w:rsidR="00DB470E" w:rsidRPr="009040E9" w14:paraId="7E24BF58"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2BB96731" w14:textId="77777777" w:rsidR="00DB470E" w:rsidRDefault="00DB470E" w:rsidP="00DB470E">
            <w:pPr>
              <w:pStyle w:val="Tabletextleft"/>
              <w:jc w:val="center"/>
            </w:pPr>
            <w:r w:rsidRPr="00E77355">
              <w:rPr>
                <w:lang w:eastAsia="en-US"/>
              </w:rPr>
              <w:t>GROUP A4 – consultant physician</w:t>
            </w:r>
          </w:p>
        </w:tc>
        <w:tc>
          <w:tcPr>
            <w:tcW w:w="1990" w:type="dxa"/>
            <w:tcBorders>
              <w:left w:val="single" w:sz="4" w:space="0" w:color="auto"/>
              <w:bottom w:val="single" w:sz="4" w:space="0" w:color="auto"/>
            </w:tcBorders>
            <w:vAlign w:val="center"/>
          </w:tcPr>
          <w:p w14:paraId="02B8947A" w14:textId="77777777" w:rsidR="00DB470E" w:rsidRPr="009040E9"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E77355">
              <w:rPr>
                <w:lang w:eastAsia="en-US"/>
              </w:rPr>
              <w:t>114</w:t>
            </w:r>
          </w:p>
        </w:tc>
      </w:tr>
      <w:tr w:rsidR="00DB470E" w:rsidRPr="006814FC" w14:paraId="178BD18A" w14:textId="77777777" w:rsidTr="00E331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62CD878F" w14:textId="77777777" w:rsidR="00DB470E" w:rsidRPr="006814FC" w:rsidRDefault="00DB470E" w:rsidP="00DB470E">
            <w:pPr>
              <w:pStyle w:val="Tabletextleft"/>
              <w:jc w:val="center"/>
            </w:pPr>
            <w:r w:rsidRPr="00E77355">
              <w:rPr>
                <w:lang w:eastAsia="en-US"/>
              </w:rPr>
              <w:t>GROUP A12 – consultant occupational physician attendances</w:t>
            </w:r>
          </w:p>
        </w:tc>
        <w:tc>
          <w:tcPr>
            <w:tcW w:w="1990" w:type="dxa"/>
            <w:tcBorders>
              <w:left w:val="single" w:sz="4" w:space="0" w:color="auto"/>
              <w:bottom w:val="single" w:sz="4" w:space="0" w:color="auto"/>
            </w:tcBorders>
            <w:vAlign w:val="center"/>
          </w:tcPr>
          <w:p w14:paraId="01D65BC9" w14:textId="77777777" w:rsidR="00DB470E" w:rsidRPr="006814FC"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E77355">
              <w:rPr>
                <w:lang w:eastAsia="en-US"/>
              </w:rPr>
              <w:t>384</w:t>
            </w:r>
          </w:p>
        </w:tc>
      </w:tr>
      <w:tr w:rsidR="00DB470E" w:rsidRPr="006814FC" w14:paraId="28B49831"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69F2525B" w14:textId="77777777" w:rsidR="00DB470E" w:rsidRPr="006814FC" w:rsidRDefault="00DB470E" w:rsidP="00DB470E">
            <w:pPr>
              <w:pStyle w:val="Tabletextleft"/>
              <w:jc w:val="center"/>
            </w:pPr>
            <w:r w:rsidRPr="00E77355">
              <w:rPr>
                <w:lang w:eastAsia="en-US"/>
              </w:rPr>
              <w:t>GROUP A24, SUBGROUP 1 – pain medicine attendances</w:t>
            </w:r>
          </w:p>
        </w:tc>
        <w:tc>
          <w:tcPr>
            <w:tcW w:w="1990" w:type="dxa"/>
            <w:tcBorders>
              <w:left w:val="single" w:sz="4" w:space="0" w:color="auto"/>
              <w:bottom w:val="single" w:sz="4" w:space="0" w:color="auto"/>
            </w:tcBorders>
            <w:vAlign w:val="center"/>
          </w:tcPr>
          <w:p w14:paraId="104E58E2" w14:textId="77777777" w:rsidR="00DB470E" w:rsidRPr="006814FC"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E77355">
              <w:rPr>
                <w:lang w:eastAsia="en-US"/>
              </w:rPr>
              <w:t>2799</w:t>
            </w:r>
          </w:p>
        </w:tc>
      </w:tr>
      <w:tr w:rsidR="00DB470E" w:rsidRPr="006814FC" w14:paraId="054CA309" w14:textId="77777777" w:rsidTr="00E331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333F4B38" w14:textId="77777777" w:rsidR="00DB470E" w:rsidRPr="006814FC" w:rsidRDefault="00DB470E" w:rsidP="00DB470E">
            <w:pPr>
              <w:pStyle w:val="Tabletextleft"/>
              <w:jc w:val="center"/>
            </w:pPr>
            <w:r w:rsidRPr="00E77355">
              <w:rPr>
                <w:lang w:eastAsia="en-US"/>
              </w:rPr>
              <w:t>GROUP A24, SUBGROUP 3 – palliative medicine attendances</w:t>
            </w:r>
          </w:p>
        </w:tc>
        <w:tc>
          <w:tcPr>
            <w:tcW w:w="1990" w:type="dxa"/>
            <w:tcBorders>
              <w:left w:val="single" w:sz="4" w:space="0" w:color="auto"/>
              <w:bottom w:val="single" w:sz="4" w:space="0" w:color="auto"/>
            </w:tcBorders>
            <w:vAlign w:val="center"/>
          </w:tcPr>
          <w:p w14:paraId="1E357EC2" w14:textId="77777777" w:rsidR="00DB470E" w:rsidRPr="006814FC"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E77355">
              <w:rPr>
                <w:lang w:eastAsia="en-US"/>
              </w:rPr>
              <w:t>3003</w:t>
            </w:r>
          </w:p>
        </w:tc>
      </w:tr>
      <w:tr w:rsidR="00DB470E" w:rsidRPr="006814FC" w14:paraId="7FEF15D0"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6817397A" w14:textId="77777777" w:rsidR="00DB470E" w:rsidRPr="006814FC" w:rsidRDefault="00DB470E" w:rsidP="00DB470E">
            <w:pPr>
              <w:pStyle w:val="Tabletextleft"/>
              <w:jc w:val="center"/>
            </w:pPr>
            <w:r w:rsidRPr="00E77355">
              <w:rPr>
                <w:lang w:eastAsia="en-US"/>
              </w:rPr>
              <w:t>GROUP A26 – neurosurgery attendances</w:t>
            </w:r>
          </w:p>
        </w:tc>
        <w:tc>
          <w:tcPr>
            <w:tcW w:w="1990" w:type="dxa"/>
            <w:tcBorders>
              <w:left w:val="single" w:sz="4" w:space="0" w:color="auto"/>
              <w:bottom w:val="single" w:sz="4" w:space="0" w:color="auto"/>
            </w:tcBorders>
            <w:vAlign w:val="center"/>
          </w:tcPr>
          <w:p w14:paraId="5E04F9C6" w14:textId="77777777" w:rsidR="00DB470E" w:rsidRPr="006814FC"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E77355">
              <w:rPr>
                <w:lang w:eastAsia="en-US"/>
              </w:rPr>
              <w:t>6004</w:t>
            </w:r>
          </w:p>
        </w:tc>
      </w:tr>
      <w:tr w:rsidR="00DB470E" w:rsidRPr="006814FC" w14:paraId="1CC10285" w14:textId="77777777" w:rsidTr="00E331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1224DA8E" w14:textId="79CE1B18" w:rsidR="00DB470E" w:rsidRPr="006814FC" w:rsidRDefault="00DB470E" w:rsidP="00DB470E">
            <w:pPr>
              <w:pStyle w:val="Tabletextleft"/>
              <w:jc w:val="center"/>
            </w:pPr>
            <w:r w:rsidRPr="00E77355">
              <w:rPr>
                <w:lang w:eastAsia="en-US"/>
              </w:rPr>
              <w:t>GROUP A31, SUBGROUP 1 – addiction Medicine Attendances</w:t>
            </w:r>
          </w:p>
        </w:tc>
        <w:tc>
          <w:tcPr>
            <w:tcW w:w="1990" w:type="dxa"/>
            <w:tcBorders>
              <w:left w:val="single" w:sz="4" w:space="0" w:color="auto"/>
              <w:bottom w:val="single" w:sz="4" w:space="0" w:color="auto"/>
            </w:tcBorders>
            <w:vAlign w:val="center"/>
          </w:tcPr>
          <w:p w14:paraId="2AE13528" w14:textId="77777777" w:rsidR="00DB470E" w:rsidRPr="006814FC"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E77355">
              <w:rPr>
                <w:lang w:eastAsia="en-US"/>
              </w:rPr>
              <w:t>6025, 6026</w:t>
            </w:r>
          </w:p>
        </w:tc>
      </w:tr>
      <w:tr w:rsidR="00DB470E" w:rsidRPr="006814FC" w14:paraId="3126649D"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right w:val="single" w:sz="4" w:space="0" w:color="auto"/>
            </w:tcBorders>
            <w:vAlign w:val="center"/>
          </w:tcPr>
          <w:p w14:paraId="338A6AA1" w14:textId="77777777" w:rsidR="00DB470E" w:rsidRPr="00E77355" w:rsidRDefault="00DB470E" w:rsidP="00DB470E">
            <w:pPr>
              <w:pStyle w:val="Tabletextleft"/>
              <w:jc w:val="center"/>
            </w:pPr>
            <w:r w:rsidRPr="00E77355">
              <w:rPr>
                <w:lang w:eastAsia="en-US"/>
              </w:rPr>
              <w:t>GROUP A32, SUBGROUP 1 – sexual Health Medicine Attendances</w:t>
            </w:r>
          </w:p>
        </w:tc>
        <w:tc>
          <w:tcPr>
            <w:tcW w:w="1990" w:type="dxa"/>
            <w:tcBorders>
              <w:left w:val="single" w:sz="4" w:space="0" w:color="auto"/>
            </w:tcBorders>
            <w:vAlign w:val="center"/>
          </w:tcPr>
          <w:p w14:paraId="602972CF" w14:textId="77777777" w:rsidR="00DB470E"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E77355">
              <w:rPr>
                <w:lang w:eastAsia="en-US"/>
              </w:rPr>
              <w:t>6059, 6060</w:t>
            </w:r>
          </w:p>
        </w:tc>
      </w:tr>
    </w:tbl>
    <w:p w14:paraId="3963234A" w14:textId="77777777" w:rsidR="00E33121" w:rsidRDefault="00E33121" w:rsidP="00E33121">
      <w:pPr>
        <w:pStyle w:val="Tabletitle"/>
        <w:rPr>
          <w:lang w:val="en-US"/>
        </w:rPr>
      </w:pPr>
    </w:p>
    <w:p w14:paraId="1CCB6152" w14:textId="77777777" w:rsidR="00E33121" w:rsidRDefault="00E33121" w:rsidP="00E33121">
      <w:pPr>
        <w:pStyle w:val="Tabletitle"/>
        <w:rPr>
          <w:lang w:val="en-US"/>
        </w:rPr>
      </w:pPr>
    </w:p>
    <w:p w14:paraId="28EEA6B7" w14:textId="2315F7AD" w:rsidR="00DB470E" w:rsidRPr="00E33121" w:rsidRDefault="00DB470E" w:rsidP="00E33121">
      <w:pPr>
        <w:pStyle w:val="Tabletitle"/>
        <w:rPr>
          <w:lang w:val="en-US"/>
        </w:rPr>
      </w:pPr>
      <w:r w:rsidRPr="00E33121">
        <w:rPr>
          <w:lang w:val="en-US"/>
        </w:rPr>
        <w:lastRenderedPageBreak/>
        <w:t>Telehealth Patient-end Support Items (introduced from 2011)</w:t>
      </w:r>
    </w:p>
    <w:tbl>
      <w:tblPr>
        <w:tblStyle w:val="DepartmentofHealthtable"/>
        <w:tblW w:w="0" w:type="auto"/>
        <w:tblLook w:val="04A0" w:firstRow="1" w:lastRow="0" w:firstColumn="1" w:lastColumn="0" w:noHBand="0" w:noVBand="1"/>
        <w:tblCaption w:val="Telehealth Patient-end Support Items (introduced from 2011)"/>
        <w:tblDescription w:val="A table listing the items for patient-end support services which will no longer apply from 1 January 2022."/>
      </w:tblPr>
      <w:tblGrid>
        <w:gridCol w:w="6096"/>
        <w:gridCol w:w="2551"/>
      </w:tblGrid>
      <w:tr w:rsidR="00DB470E" w:rsidRPr="009040E9" w14:paraId="3D3D18D5" w14:textId="77777777" w:rsidTr="00E3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1DEDC36A" w14:textId="77777777" w:rsidR="00DB470E" w:rsidRPr="00E77355" w:rsidRDefault="00DB470E" w:rsidP="00DB470E">
            <w:pPr>
              <w:pStyle w:val="Tableheader"/>
              <w:jc w:val="center"/>
              <w:rPr>
                <w:rFonts w:eastAsia="Cambria"/>
                <w:lang w:val="en-US"/>
              </w:rPr>
            </w:pPr>
            <w:r>
              <w:rPr>
                <w:rFonts w:eastAsia="Cambria"/>
                <w:lang w:val="en-US"/>
              </w:rPr>
              <w:t>MBS Group</w:t>
            </w:r>
          </w:p>
        </w:tc>
        <w:tc>
          <w:tcPr>
            <w:tcW w:w="2551" w:type="dxa"/>
            <w:tcBorders>
              <w:bottom w:val="single" w:sz="4" w:space="0" w:color="auto"/>
            </w:tcBorders>
          </w:tcPr>
          <w:p w14:paraId="456E8DA7" w14:textId="77777777" w:rsidR="00DB470E" w:rsidRPr="00E77355" w:rsidRDefault="00DB470E" w:rsidP="00DB470E">
            <w:pPr>
              <w:pStyle w:val="Tableheader"/>
              <w:jc w:val="cent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Items no longer available</w:t>
            </w:r>
          </w:p>
        </w:tc>
      </w:tr>
      <w:tr w:rsidR="00DB470E" w:rsidRPr="009040E9" w14:paraId="1A11DD83"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right w:val="single" w:sz="4" w:space="0" w:color="auto"/>
            </w:tcBorders>
            <w:vAlign w:val="center"/>
          </w:tcPr>
          <w:p w14:paraId="6BEE830F" w14:textId="77777777" w:rsidR="00DB470E" w:rsidRPr="00E77355" w:rsidRDefault="00DB470E" w:rsidP="00DB470E">
            <w:pPr>
              <w:pStyle w:val="Tabletextleft"/>
              <w:jc w:val="center"/>
              <w:rPr>
                <w:lang w:eastAsia="en-US"/>
              </w:rPr>
            </w:pPr>
            <w:r w:rsidRPr="00E77355">
              <w:rPr>
                <w:lang w:eastAsia="en-US"/>
              </w:rPr>
              <w:t>GROUP A30, SUBROUP 1</w:t>
            </w:r>
          </w:p>
          <w:p w14:paraId="3826D4EE" w14:textId="77777777" w:rsidR="00DB470E" w:rsidRPr="009040E9" w:rsidRDefault="00DB470E" w:rsidP="00DB470E">
            <w:pPr>
              <w:pStyle w:val="Tabletextleft"/>
              <w:jc w:val="center"/>
            </w:pPr>
            <w:r w:rsidRPr="00E77355">
              <w:rPr>
                <w:lang w:eastAsia="en-US"/>
              </w:rPr>
              <w:t>At consulting rooms in a telehealth eligible area or at an eligible Aboriginal Medical Service</w:t>
            </w:r>
          </w:p>
        </w:tc>
        <w:tc>
          <w:tcPr>
            <w:tcW w:w="2551" w:type="dxa"/>
            <w:tcBorders>
              <w:left w:val="single" w:sz="4" w:space="0" w:color="auto"/>
              <w:bottom w:val="single" w:sz="4" w:space="0" w:color="auto"/>
            </w:tcBorders>
            <w:vAlign w:val="center"/>
          </w:tcPr>
          <w:p w14:paraId="44C37950" w14:textId="77777777" w:rsidR="00DB470E" w:rsidRPr="009040E9" w:rsidRDefault="004555EE" w:rsidP="00DB470E">
            <w:pPr>
              <w:pStyle w:val="Tabletextleft"/>
              <w:jc w:val="center"/>
              <w:cnfStyle w:val="000000100000" w:firstRow="0" w:lastRow="0" w:firstColumn="0" w:lastColumn="0" w:oddVBand="0" w:evenVBand="0" w:oddHBand="1" w:evenHBand="0" w:firstRowFirstColumn="0" w:firstRowLastColumn="0" w:lastRowFirstColumn="0" w:lastRowLastColumn="0"/>
            </w:pPr>
            <w:hyperlink r:id="rId20" w:history="1">
              <w:r w:rsidR="00DB470E" w:rsidRPr="00E77355">
                <w:rPr>
                  <w:lang w:eastAsia="en-US"/>
                </w:rPr>
                <w:t>2100</w:t>
              </w:r>
            </w:hyperlink>
            <w:r w:rsidR="00DB470E" w:rsidRPr="00E77355">
              <w:rPr>
                <w:lang w:eastAsia="en-US"/>
              </w:rPr>
              <w:t xml:space="preserve">, </w:t>
            </w:r>
            <w:hyperlink r:id="rId21" w:history="1">
              <w:r w:rsidR="00DB470E" w:rsidRPr="00E77355">
                <w:rPr>
                  <w:lang w:eastAsia="en-US"/>
                </w:rPr>
                <w:t>2126</w:t>
              </w:r>
            </w:hyperlink>
            <w:r w:rsidR="00DB470E" w:rsidRPr="00E77355">
              <w:rPr>
                <w:lang w:eastAsia="en-US"/>
              </w:rPr>
              <w:t xml:space="preserve">, </w:t>
            </w:r>
            <w:hyperlink r:id="rId22" w:history="1">
              <w:r w:rsidR="00DB470E" w:rsidRPr="00E77355">
                <w:rPr>
                  <w:lang w:eastAsia="en-US"/>
                </w:rPr>
                <w:t>2143</w:t>
              </w:r>
            </w:hyperlink>
            <w:r w:rsidR="00DB470E" w:rsidRPr="00E77355">
              <w:rPr>
                <w:lang w:eastAsia="en-US"/>
              </w:rPr>
              <w:t xml:space="preserve">, </w:t>
            </w:r>
            <w:hyperlink r:id="rId23" w:history="1">
              <w:r w:rsidR="00DB470E" w:rsidRPr="00E77355">
                <w:rPr>
                  <w:lang w:eastAsia="en-US"/>
                </w:rPr>
                <w:t>2195</w:t>
              </w:r>
            </w:hyperlink>
          </w:p>
        </w:tc>
      </w:tr>
      <w:tr w:rsidR="00DB470E" w:rsidRPr="009040E9" w14:paraId="3FEB6B01" w14:textId="77777777" w:rsidTr="00E331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right w:val="single" w:sz="4" w:space="0" w:color="auto"/>
            </w:tcBorders>
            <w:vAlign w:val="center"/>
          </w:tcPr>
          <w:p w14:paraId="3A6BB033" w14:textId="77777777" w:rsidR="00DB470E" w:rsidRPr="00E77355" w:rsidRDefault="00DB470E" w:rsidP="00DB470E">
            <w:pPr>
              <w:pStyle w:val="Tabletextleft"/>
              <w:jc w:val="center"/>
              <w:rPr>
                <w:lang w:eastAsia="en-US"/>
              </w:rPr>
            </w:pPr>
            <w:r w:rsidRPr="00E77355">
              <w:rPr>
                <w:lang w:eastAsia="en-US"/>
              </w:rPr>
              <w:t>GROUP A30, SUBGROUP 1</w:t>
            </w:r>
          </w:p>
          <w:p w14:paraId="5053648D" w14:textId="77777777" w:rsidR="00DB470E" w:rsidRPr="009040E9" w:rsidRDefault="00DB470E" w:rsidP="00DB470E">
            <w:pPr>
              <w:pStyle w:val="Tabletextleft"/>
              <w:jc w:val="center"/>
            </w:pPr>
            <w:r w:rsidRPr="00E77355">
              <w:rPr>
                <w:lang w:eastAsia="en-US"/>
              </w:rPr>
              <w:t>Other than consulting rooms such as a home visit or other institution in a telehealth eligible area</w:t>
            </w:r>
          </w:p>
        </w:tc>
        <w:tc>
          <w:tcPr>
            <w:tcW w:w="2551" w:type="dxa"/>
            <w:tcBorders>
              <w:left w:val="single" w:sz="4" w:space="0" w:color="auto"/>
              <w:bottom w:val="single" w:sz="4" w:space="0" w:color="auto"/>
            </w:tcBorders>
            <w:vAlign w:val="center"/>
          </w:tcPr>
          <w:p w14:paraId="2A454EC3" w14:textId="77777777" w:rsidR="00DB470E" w:rsidRPr="009040E9" w:rsidRDefault="004555EE" w:rsidP="00DB470E">
            <w:pPr>
              <w:pStyle w:val="Tabletextleft"/>
              <w:jc w:val="center"/>
              <w:cnfStyle w:val="000000010000" w:firstRow="0" w:lastRow="0" w:firstColumn="0" w:lastColumn="0" w:oddVBand="0" w:evenVBand="0" w:oddHBand="0" w:evenHBand="1" w:firstRowFirstColumn="0" w:firstRowLastColumn="0" w:lastRowFirstColumn="0" w:lastRowLastColumn="0"/>
            </w:pPr>
            <w:hyperlink r:id="rId24" w:history="1">
              <w:r w:rsidR="00DB470E" w:rsidRPr="00E77355">
                <w:rPr>
                  <w:lang w:eastAsia="en-US"/>
                </w:rPr>
                <w:t>2122</w:t>
              </w:r>
            </w:hyperlink>
            <w:r w:rsidR="00DB470E" w:rsidRPr="00E77355">
              <w:rPr>
                <w:lang w:eastAsia="en-US"/>
              </w:rPr>
              <w:t xml:space="preserve">, </w:t>
            </w:r>
            <w:hyperlink r:id="rId25" w:history="1">
              <w:r w:rsidR="00DB470E" w:rsidRPr="00E77355">
                <w:rPr>
                  <w:lang w:eastAsia="en-US"/>
                </w:rPr>
                <w:t>2137</w:t>
              </w:r>
            </w:hyperlink>
            <w:r w:rsidR="00DB470E" w:rsidRPr="00E77355">
              <w:rPr>
                <w:lang w:eastAsia="en-US"/>
              </w:rPr>
              <w:t xml:space="preserve">, </w:t>
            </w:r>
            <w:hyperlink r:id="rId26" w:history="1">
              <w:r w:rsidR="00DB470E" w:rsidRPr="00E77355">
                <w:rPr>
                  <w:lang w:eastAsia="en-US"/>
                </w:rPr>
                <w:t>2147</w:t>
              </w:r>
            </w:hyperlink>
            <w:r w:rsidR="00DB470E" w:rsidRPr="00E77355">
              <w:rPr>
                <w:lang w:eastAsia="en-US"/>
              </w:rPr>
              <w:t xml:space="preserve">, </w:t>
            </w:r>
            <w:hyperlink r:id="rId27" w:history="1">
              <w:r w:rsidR="00DB470E" w:rsidRPr="00E77355">
                <w:rPr>
                  <w:lang w:eastAsia="en-US"/>
                </w:rPr>
                <w:t>2199</w:t>
              </w:r>
            </w:hyperlink>
          </w:p>
        </w:tc>
      </w:tr>
      <w:tr w:rsidR="00DB470E" w:rsidRPr="009040E9" w14:paraId="10DCDB32"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right w:val="single" w:sz="4" w:space="0" w:color="auto"/>
            </w:tcBorders>
            <w:vAlign w:val="center"/>
          </w:tcPr>
          <w:p w14:paraId="4574C8E0" w14:textId="77777777" w:rsidR="00DB470E" w:rsidRPr="00E77355" w:rsidRDefault="00DB470E" w:rsidP="00DB470E">
            <w:pPr>
              <w:pStyle w:val="Tabletextleft"/>
              <w:jc w:val="center"/>
              <w:rPr>
                <w:lang w:eastAsia="en-US"/>
              </w:rPr>
            </w:pPr>
            <w:r w:rsidRPr="00E77355">
              <w:rPr>
                <w:lang w:eastAsia="en-US"/>
              </w:rPr>
              <w:t>GROUP A30, SUBGROUP 2</w:t>
            </w:r>
          </w:p>
          <w:p w14:paraId="2C4B061A" w14:textId="77777777" w:rsidR="00DB470E" w:rsidRDefault="00DB470E" w:rsidP="00DB470E">
            <w:pPr>
              <w:pStyle w:val="Tabletextleft"/>
              <w:jc w:val="center"/>
            </w:pPr>
            <w:r w:rsidRPr="00E77355">
              <w:rPr>
                <w:lang w:eastAsia="en-US"/>
              </w:rPr>
              <w:t>At a residential aged care facility</w:t>
            </w:r>
          </w:p>
        </w:tc>
        <w:tc>
          <w:tcPr>
            <w:tcW w:w="2551" w:type="dxa"/>
            <w:tcBorders>
              <w:left w:val="single" w:sz="4" w:space="0" w:color="auto"/>
              <w:bottom w:val="single" w:sz="4" w:space="0" w:color="auto"/>
            </w:tcBorders>
            <w:vAlign w:val="center"/>
          </w:tcPr>
          <w:p w14:paraId="5535ED49" w14:textId="77777777" w:rsidR="00DB470E" w:rsidRPr="009040E9" w:rsidRDefault="004555EE" w:rsidP="00DB470E">
            <w:pPr>
              <w:pStyle w:val="Tabletextleft"/>
              <w:jc w:val="center"/>
              <w:cnfStyle w:val="000000100000" w:firstRow="0" w:lastRow="0" w:firstColumn="0" w:lastColumn="0" w:oddVBand="0" w:evenVBand="0" w:oddHBand="1" w:evenHBand="0" w:firstRowFirstColumn="0" w:firstRowLastColumn="0" w:lastRowFirstColumn="0" w:lastRowLastColumn="0"/>
            </w:pPr>
            <w:hyperlink r:id="rId28" w:history="1">
              <w:r w:rsidR="00DB470E" w:rsidRPr="00E77355">
                <w:rPr>
                  <w:lang w:eastAsia="en-US"/>
                </w:rPr>
                <w:t>2125</w:t>
              </w:r>
            </w:hyperlink>
            <w:r w:rsidR="00DB470E" w:rsidRPr="00E77355">
              <w:rPr>
                <w:lang w:eastAsia="en-US"/>
              </w:rPr>
              <w:t xml:space="preserve">, </w:t>
            </w:r>
            <w:hyperlink r:id="rId29" w:history="1">
              <w:r w:rsidR="00DB470E" w:rsidRPr="00E77355">
                <w:rPr>
                  <w:lang w:eastAsia="en-US"/>
                </w:rPr>
                <w:t>2138</w:t>
              </w:r>
            </w:hyperlink>
            <w:r w:rsidR="00DB470E" w:rsidRPr="00E77355">
              <w:rPr>
                <w:lang w:eastAsia="en-US"/>
              </w:rPr>
              <w:t xml:space="preserve">, </w:t>
            </w:r>
            <w:hyperlink r:id="rId30" w:history="1">
              <w:r w:rsidR="00DB470E" w:rsidRPr="00E77355">
                <w:rPr>
                  <w:lang w:eastAsia="en-US"/>
                </w:rPr>
                <w:t>2179</w:t>
              </w:r>
            </w:hyperlink>
            <w:r w:rsidR="00DB470E" w:rsidRPr="00E77355">
              <w:rPr>
                <w:lang w:eastAsia="en-US"/>
              </w:rPr>
              <w:t xml:space="preserve">, </w:t>
            </w:r>
            <w:hyperlink r:id="rId31" w:history="1">
              <w:r w:rsidR="00DB470E" w:rsidRPr="00E77355">
                <w:rPr>
                  <w:lang w:eastAsia="en-US"/>
                </w:rPr>
                <w:t>2220</w:t>
              </w:r>
            </w:hyperlink>
          </w:p>
        </w:tc>
      </w:tr>
      <w:tr w:rsidR="00DB470E" w:rsidRPr="006814FC" w14:paraId="2B283D97" w14:textId="77777777" w:rsidTr="00E331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right w:val="single" w:sz="4" w:space="0" w:color="auto"/>
            </w:tcBorders>
            <w:vAlign w:val="center"/>
          </w:tcPr>
          <w:p w14:paraId="03D1C032" w14:textId="77777777" w:rsidR="00DB470E" w:rsidRPr="00E77355" w:rsidRDefault="00DB470E" w:rsidP="00DB470E">
            <w:pPr>
              <w:pStyle w:val="Tabletextleft"/>
              <w:jc w:val="center"/>
              <w:rPr>
                <w:lang w:eastAsia="en-US"/>
              </w:rPr>
            </w:pPr>
            <w:r w:rsidRPr="00E77355">
              <w:rPr>
                <w:lang w:eastAsia="en-US"/>
              </w:rPr>
              <w:t>GROUP A7, SUBGROUP 12</w:t>
            </w:r>
          </w:p>
          <w:p w14:paraId="20C6E607" w14:textId="77777777" w:rsidR="00DB470E" w:rsidRPr="006814FC" w:rsidRDefault="00DB470E" w:rsidP="00DB470E">
            <w:pPr>
              <w:pStyle w:val="Tabletextleft"/>
              <w:jc w:val="center"/>
            </w:pPr>
            <w:r w:rsidRPr="00E77355">
              <w:rPr>
                <w:lang w:eastAsia="en-US"/>
              </w:rPr>
              <w:t>Non-Specialist Practitioner Video Conferencing Consultation</w:t>
            </w:r>
          </w:p>
        </w:tc>
        <w:tc>
          <w:tcPr>
            <w:tcW w:w="2551" w:type="dxa"/>
            <w:tcBorders>
              <w:left w:val="single" w:sz="4" w:space="0" w:color="auto"/>
              <w:bottom w:val="single" w:sz="4" w:space="0" w:color="auto"/>
            </w:tcBorders>
            <w:vAlign w:val="center"/>
          </w:tcPr>
          <w:p w14:paraId="0973664D" w14:textId="77777777" w:rsidR="00DB470E" w:rsidRPr="006814FC"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E77355">
              <w:rPr>
                <w:lang w:eastAsia="en-US"/>
              </w:rPr>
              <w:t>812, 827, 829, 867, 868, 869, 873, 876, 881, 885, 891, 892</w:t>
            </w:r>
          </w:p>
        </w:tc>
      </w:tr>
      <w:tr w:rsidR="00DB470E" w:rsidRPr="006814FC" w14:paraId="5A8B9755"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right w:val="single" w:sz="4" w:space="0" w:color="auto"/>
            </w:tcBorders>
            <w:vAlign w:val="center"/>
          </w:tcPr>
          <w:p w14:paraId="41CF8460" w14:textId="77777777" w:rsidR="00DB470E" w:rsidRPr="006814FC" w:rsidRDefault="00DB470E" w:rsidP="00DB470E">
            <w:pPr>
              <w:pStyle w:val="Tabletextleft"/>
              <w:jc w:val="center"/>
            </w:pPr>
            <w:r w:rsidRPr="00E77355">
              <w:t>GROUP M13</w:t>
            </w:r>
            <w:r w:rsidRPr="00E77355">
              <w:rPr>
                <w:lang w:eastAsia="en-US"/>
              </w:rPr>
              <w:br/>
            </w:r>
            <w:r w:rsidRPr="00E77355">
              <w:t>Midwifery Services</w:t>
            </w:r>
          </w:p>
        </w:tc>
        <w:tc>
          <w:tcPr>
            <w:tcW w:w="2551" w:type="dxa"/>
            <w:tcBorders>
              <w:left w:val="single" w:sz="4" w:space="0" w:color="auto"/>
              <w:bottom w:val="single" w:sz="4" w:space="0" w:color="auto"/>
            </w:tcBorders>
            <w:vAlign w:val="center"/>
          </w:tcPr>
          <w:p w14:paraId="51162B65" w14:textId="77777777" w:rsidR="00DB470E" w:rsidRPr="006814FC"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E77355">
              <w:t>82150, 82151, 82152</w:t>
            </w:r>
          </w:p>
        </w:tc>
      </w:tr>
      <w:tr w:rsidR="00DB470E" w:rsidRPr="006814FC" w14:paraId="04CFF9E8" w14:textId="77777777" w:rsidTr="00E331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right w:val="single" w:sz="4" w:space="0" w:color="auto"/>
            </w:tcBorders>
            <w:vAlign w:val="center"/>
          </w:tcPr>
          <w:p w14:paraId="38398952" w14:textId="77777777" w:rsidR="00DB470E" w:rsidRPr="006814FC" w:rsidRDefault="00DB470E" w:rsidP="00DB470E">
            <w:pPr>
              <w:pStyle w:val="Tabletextleft"/>
              <w:jc w:val="center"/>
            </w:pPr>
            <w:r w:rsidRPr="00E77355">
              <w:t>GROUP M14</w:t>
            </w:r>
            <w:r w:rsidRPr="00E77355">
              <w:br/>
              <w:t>Nurse Practitioners</w:t>
            </w:r>
          </w:p>
        </w:tc>
        <w:tc>
          <w:tcPr>
            <w:tcW w:w="2551" w:type="dxa"/>
            <w:tcBorders>
              <w:left w:val="single" w:sz="4" w:space="0" w:color="auto"/>
            </w:tcBorders>
            <w:vAlign w:val="center"/>
          </w:tcPr>
          <w:p w14:paraId="1255E8C8" w14:textId="77777777" w:rsidR="00DB470E" w:rsidRPr="006814FC"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E77355">
              <w:t>82220, 82221, 82222, 82223, 82224, 82225</w:t>
            </w:r>
          </w:p>
        </w:tc>
      </w:tr>
    </w:tbl>
    <w:p w14:paraId="04F9B858" w14:textId="77777777" w:rsidR="00E33121" w:rsidRDefault="00E33121" w:rsidP="00E33121">
      <w:pPr>
        <w:pStyle w:val="Tabletitle"/>
        <w:rPr>
          <w:lang w:val="en-US"/>
        </w:rPr>
      </w:pPr>
    </w:p>
    <w:p w14:paraId="39B2E411" w14:textId="73D9C8D0" w:rsidR="00DB470E" w:rsidRPr="00E33121" w:rsidRDefault="00DB470E" w:rsidP="00E33121">
      <w:pPr>
        <w:pStyle w:val="Tabletitle"/>
        <w:rPr>
          <w:lang w:val="en-US"/>
        </w:rPr>
      </w:pPr>
      <w:r w:rsidRPr="00E33121">
        <w:rPr>
          <w:lang w:val="en-US"/>
        </w:rPr>
        <w:t>Telepsychiatry Items (introduced from 2002)</w:t>
      </w:r>
    </w:p>
    <w:tbl>
      <w:tblPr>
        <w:tblStyle w:val="DepartmentofHealthtable"/>
        <w:tblW w:w="0" w:type="auto"/>
        <w:tblLook w:val="04A0" w:firstRow="1" w:lastRow="0" w:firstColumn="1" w:lastColumn="0" w:noHBand="0" w:noVBand="1"/>
        <w:tblCaption w:val="Telepsychiatry Items (introduced from 2002)"/>
        <w:tblDescription w:val="A table which lists the telepyschiatry items introduced from 2002, which will no longer apply from 1 January 2022. "/>
      </w:tblPr>
      <w:tblGrid>
        <w:gridCol w:w="4820"/>
        <w:gridCol w:w="3827"/>
      </w:tblGrid>
      <w:tr w:rsidR="00DB470E" w:rsidRPr="00E77355" w14:paraId="61081047" w14:textId="77777777" w:rsidTr="00E3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32F1AFE1" w14:textId="77777777" w:rsidR="00DB470E" w:rsidRPr="00E77355" w:rsidRDefault="00DB470E" w:rsidP="00DB470E">
            <w:pPr>
              <w:pStyle w:val="Tableheader"/>
              <w:jc w:val="center"/>
              <w:rPr>
                <w:rFonts w:eastAsia="Cambria"/>
                <w:lang w:val="en-US"/>
              </w:rPr>
            </w:pPr>
            <w:r>
              <w:rPr>
                <w:rFonts w:eastAsia="Cambria"/>
                <w:lang w:val="en-US"/>
              </w:rPr>
              <w:t>MBS Group</w:t>
            </w:r>
          </w:p>
        </w:tc>
        <w:tc>
          <w:tcPr>
            <w:tcW w:w="3827" w:type="dxa"/>
            <w:tcBorders>
              <w:bottom w:val="single" w:sz="4" w:space="0" w:color="auto"/>
            </w:tcBorders>
          </w:tcPr>
          <w:p w14:paraId="7CF513DD" w14:textId="77777777" w:rsidR="00DB470E" w:rsidRPr="00E77355" w:rsidRDefault="00DB470E" w:rsidP="00DB470E">
            <w:pPr>
              <w:pStyle w:val="Tableheader"/>
              <w:jc w:val="cent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Items no longer available</w:t>
            </w:r>
          </w:p>
        </w:tc>
      </w:tr>
      <w:tr w:rsidR="00DB470E" w:rsidRPr="009040E9" w14:paraId="75FB8A16"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right w:val="single" w:sz="4" w:space="0" w:color="auto"/>
            </w:tcBorders>
            <w:vAlign w:val="center"/>
          </w:tcPr>
          <w:p w14:paraId="0D654B8A" w14:textId="77777777" w:rsidR="00DB470E" w:rsidRPr="00E77355" w:rsidRDefault="00DB470E" w:rsidP="00DB470E">
            <w:pPr>
              <w:pStyle w:val="Tabletextleft"/>
              <w:jc w:val="center"/>
              <w:rPr>
                <w:lang w:eastAsia="en-US"/>
              </w:rPr>
            </w:pPr>
            <w:r w:rsidRPr="00E77355">
              <w:rPr>
                <w:lang w:eastAsia="en-US"/>
              </w:rPr>
              <w:t>GROUP A8: Telepsychiatry -</w:t>
            </w:r>
          </w:p>
          <w:p w14:paraId="020F9526" w14:textId="77777777" w:rsidR="00DB470E" w:rsidRPr="009040E9" w:rsidRDefault="00DB470E" w:rsidP="00DB470E">
            <w:pPr>
              <w:pStyle w:val="Tabletextleft"/>
              <w:jc w:val="center"/>
            </w:pPr>
            <w:r w:rsidRPr="00E77355">
              <w:rPr>
                <w:lang w:eastAsia="en-US"/>
              </w:rPr>
              <w:t xml:space="preserve">Consultant Psychiatrist Attendances </w:t>
            </w:r>
          </w:p>
        </w:tc>
        <w:tc>
          <w:tcPr>
            <w:tcW w:w="3827" w:type="dxa"/>
            <w:tcBorders>
              <w:left w:val="single" w:sz="4" w:space="0" w:color="auto"/>
            </w:tcBorders>
          </w:tcPr>
          <w:p w14:paraId="2AD98622" w14:textId="77777777" w:rsidR="00DB470E" w:rsidRPr="009040E9"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E77355">
              <w:rPr>
                <w:lang w:eastAsia="en-US"/>
              </w:rPr>
              <w:t>353, 355, 356, 357, 358, 359, 361, 364, 366, 367, 369, 370</w:t>
            </w:r>
          </w:p>
        </w:tc>
      </w:tr>
    </w:tbl>
    <w:p w14:paraId="09E7704D" w14:textId="77777777" w:rsidR="00E33121" w:rsidRDefault="00E33121" w:rsidP="00E33121">
      <w:pPr>
        <w:pStyle w:val="Tabletitle"/>
        <w:rPr>
          <w:lang w:val="en-US"/>
        </w:rPr>
      </w:pPr>
    </w:p>
    <w:p w14:paraId="2786F30D" w14:textId="7E2008D0" w:rsidR="00DB470E" w:rsidRPr="00E33121" w:rsidRDefault="00DB470E" w:rsidP="00E33121">
      <w:pPr>
        <w:pStyle w:val="Tabletitle"/>
        <w:rPr>
          <w:lang w:val="en-US"/>
        </w:rPr>
      </w:pPr>
      <w:r w:rsidRPr="00E33121">
        <w:rPr>
          <w:lang w:val="en-US"/>
        </w:rPr>
        <w:t>Consultant Physician Items</w:t>
      </w:r>
      <w:r w:rsidR="00E33121">
        <w:rPr>
          <w:lang w:val="en-US"/>
        </w:rPr>
        <w:t xml:space="preserve"> – </w:t>
      </w:r>
      <w:r w:rsidR="00C0763E">
        <w:rPr>
          <w:lang w:val="en-US"/>
        </w:rPr>
        <w:t>P</w:t>
      </w:r>
      <w:r w:rsidR="00E33121">
        <w:rPr>
          <w:lang w:val="en-US"/>
        </w:rPr>
        <w:t xml:space="preserve">sychiatrists and </w:t>
      </w:r>
      <w:proofErr w:type="spellStart"/>
      <w:r w:rsidR="00C0763E">
        <w:rPr>
          <w:lang w:val="en-US"/>
        </w:rPr>
        <w:t>P</w:t>
      </w:r>
      <w:r w:rsidR="00E33121">
        <w:rPr>
          <w:lang w:val="en-US"/>
        </w:rPr>
        <w:t>aediatricians</w:t>
      </w:r>
      <w:proofErr w:type="spellEnd"/>
    </w:p>
    <w:tbl>
      <w:tblPr>
        <w:tblStyle w:val="DepartmentofHealthtable"/>
        <w:tblW w:w="0" w:type="auto"/>
        <w:tblLook w:val="04A0" w:firstRow="1" w:lastRow="0" w:firstColumn="1" w:lastColumn="0" w:noHBand="0" w:noVBand="1"/>
        <w:tblCaption w:val="Consultant Physician Items – Psychiatrists and Paediatricians"/>
        <w:tblDescription w:val="A table which lists the telehealth items for consultant physicians (psychiatrists and paediatricians) to no longer apply from 1 January 2022. Services covered by these items can continued to be claimed under items 92162, 92172, 92163 and 92173 (available Australia wide)."/>
      </w:tblPr>
      <w:tblGrid>
        <w:gridCol w:w="6096"/>
        <w:gridCol w:w="2551"/>
      </w:tblGrid>
      <w:tr w:rsidR="00DB470E" w:rsidRPr="00E77355" w14:paraId="3EE50BBB" w14:textId="77777777" w:rsidTr="00E3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vAlign w:val="center"/>
          </w:tcPr>
          <w:p w14:paraId="7F26F4EA" w14:textId="77777777" w:rsidR="00DB470E" w:rsidRPr="00E77355" w:rsidRDefault="00DB470E" w:rsidP="00DB470E">
            <w:pPr>
              <w:pStyle w:val="Tableheader"/>
              <w:jc w:val="center"/>
              <w:rPr>
                <w:rFonts w:eastAsia="Cambria"/>
                <w:lang w:val="en-US"/>
              </w:rPr>
            </w:pPr>
            <w:r>
              <w:rPr>
                <w:rFonts w:eastAsia="Cambria"/>
                <w:lang w:val="en-US"/>
              </w:rPr>
              <w:t>MBS Group</w:t>
            </w:r>
          </w:p>
        </w:tc>
        <w:tc>
          <w:tcPr>
            <w:tcW w:w="2551" w:type="dxa"/>
            <w:tcBorders>
              <w:bottom w:val="single" w:sz="4" w:space="0" w:color="auto"/>
            </w:tcBorders>
          </w:tcPr>
          <w:p w14:paraId="148EA1E2" w14:textId="77777777" w:rsidR="00DB470E" w:rsidRPr="00E77355" w:rsidRDefault="00DB470E" w:rsidP="00DB470E">
            <w:pPr>
              <w:pStyle w:val="Tableheader"/>
              <w:jc w:val="cent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Items no longer available</w:t>
            </w:r>
          </w:p>
        </w:tc>
      </w:tr>
      <w:tr w:rsidR="00DB470E" w:rsidRPr="009040E9" w14:paraId="7AB23CDB" w14:textId="77777777" w:rsidTr="00E3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right w:val="single" w:sz="4" w:space="0" w:color="auto"/>
            </w:tcBorders>
            <w:vAlign w:val="center"/>
          </w:tcPr>
          <w:p w14:paraId="73FFDA59" w14:textId="77777777" w:rsidR="00DB470E" w:rsidRPr="009040E9" w:rsidRDefault="00DB470E" w:rsidP="00DB470E">
            <w:pPr>
              <w:pStyle w:val="Tabletextleft"/>
              <w:jc w:val="center"/>
            </w:pPr>
            <w:r w:rsidRPr="00E77355">
              <w:rPr>
                <w:lang w:eastAsia="en-US"/>
              </w:rPr>
              <w:t>GROUP A36, SUBGROUP 2: Preparation of Eating Disorder Treatment and Management Plans: Consultant Physicians</w:t>
            </w:r>
          </w:p>
        </w:tc>
        <w:tc>
          <w:tcPr>
            <w:tcW w:w="2551" w:type="dxa"/>
            <w:tcBorders>
              <w:left w:val="single" w:sz="4" w:space="0" w:color="auto"/>
              <w:bottom w:val="single" w:sz="4" w:space="0" w:color="auto"/>
            </w:tcBorders>
            <w:vAlign w:val="center"/>
          </w:tcPr>
          <w:p w14:paraId="39688B3C" w14:textId="77777777" w:rsidR="00DB470E" w:rsidRPr="009040E9" w:rsidRDefault="00DB470E" w:rsidP="00DB470E">
            <w:pPr>
              <w:pStyle w:val="Tabletextleft"/>
              <w:jc w:val="center"/>
              <w:cnfStyle w:val="000000100000" w:firstRow="0" w:lastRow="0" w:firstColumn="0" w:lastColumn="0" w:oddVBand="0" w:evenVBand="0" w:oddHBand="1" w:evenHBand="0" w:firstRowFirstColumn="0" w:firstRowLastColumn="0" w:lastRowFirstColumn="0" w:lastRowLastColumn="0"/>
            </w:pPr>
            <w:r w:rsidRPr="00E77355">
              <w:rPr>
                <w:lang w:eastAsia="en-US"/>
              </w:rPr>
              <w:t>90262, 90263</w:t>
            </w:r>
          </w:p>
        </w:tc>
      </w:tr>
      <w:tr w:rsidR="00DB470E" w:rsidRPr="009040E9" w14:paraId="2D2B3EC6" w14:textId="77777777" w:rsidTr="00E331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right w:val="single" w:sz="4" w:space="0" w:color="auto"/>
            </w:tcBorders>
            <w:vAlign w:val="center"/>
          </w:tcPr>
          <w:p w14:paraId="22D5A960" w14:textId="77777777" w:rsidR="00DB470E" w:rsidRPr="009040E9" w:rsidRDefault="00DB470E" w:rsidP="00DB470E">
            <w:pPr>
              <w:pStyle w:val="Tabletextleft"/>
              <w:jc w:val="center"/>
            </w:pPr>
            <w:r w:rsidRPr="00E77355">
              <w:rPr>
                <w:lang w:eastAsia="en-US"/>
              </w:rPr>
              <w:t>GROUP A36, SUBGROUP 3: Review of Eating Disorder Treatment and Management Plans: Consultant Physicians</w:t>
            </w:r>
          </w:p>
        </w:tc>
        <w:tc>
          <w:tcPr>
            <w:tcW w:w="2551" w:type="dxa"/>
            <w:tcBorders>
              <w:left w:val="single" w:sz="4" w:space="0" w:color="auto"/>
            </w:tcBorders>
            <w:vAlign w:val="center"/>
          </w:tcPr>
          <w:p w14:paraId="79CF9F9D" w14:textId="77777777" w:rsidR="00DB470E" w:rsidRPr="009040E9" w:rsidRDefault="00DB470E" w:rsidP="00DB470E">
            <w:pPr>
              <w:pStyle w:val="Tabletextleft"/>
              <w:jc w:val="center"/>
              <w:cnfStyle w:val="000000010000" w:firstRow="0" w:lastRow="0" w:firstColumn="0" w:lastColumn="0" w:oddVBand="0" w:evenVBand="0" w:oddHBand="0" w:evenHBand="1" w:firstRowFirstColumn="0" w:firstRowLastColumn="0" w:lastRowFirstColumn="0" w:lastRowLastColumn="0"/>
            </w:pPr>
            <w:r w:rsidRPr="00E77355">
              <w:rPr>
                <w:lang w:eastAsia="en-US"/>
              </w:rPr>
              <w:t>90268, 90269</w:t>
            </w:r>
          </w:p>
        </w:tc>
      </w:tr>
    </w:tbl>
    <w:p w14:paraId="6F140BC4" w14:textId="048042AB" w:rsidR="00DB470E" w:rsidRPr="00383C17" w:rsidRDefault="00E33121" w:rsidP="00DB470E">
      <w:pPr>
        <w:pStyle w:val="Paragraphtext"/>
        <w:rPr>
          <w:i/>
          <w:iCs/>
          <w:sz w:val="20"/>
          <w:szCs w:val="20"/>
        </w:rPr>
      </w:pPr>
      <w:r w:rsidRPr="00383C17">
        <w:rPr>
          <w:i/>
          <w:iCs/>
          <w:sz w:val="20"/>
          <w:szCs w:val="20"/>
        </w:rPr>
        <w:t>Services covered by these items can continue to be claimed under items 92162, 92172, 92163 and 92173 (available Australia wide).</w:t>
      </w:r>
    </w:p>
    <w:p w14:paraId="089EEC99" w14:textId="77777777" w:rsidR="00DB470E" w:rsidRPr="00DB470E" w:rsidRDefault="00DB470E" w:rsidP="00DB470E"/>
    <w:p w14:paraId="17891E7E" w14:textId="77777777" w:rsidR="00280050" w:rsidRDefault="00280050"/>
    <w:sectPr w:rsidR="00280050">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C5AB" w14:textId="77777777" w:rsidR="004555EE" w:rsidRDefault="004555EE" w:rsidP="00DB470E">
      <w:pPr>
        <w:spacing w:after="0" w:line="240" w:lineRule="auto"/>
      </w:pPr>
      <w:r>
        <w:separator/>
      </w:r>
    </w:p>
  </w:endnote>
  <w:endnote w:type="continuationSeparator" w:id="0">
    <w:p w14:paraId="200C9994" w14:textId="77777777" w:rsidR="004555EE" w:rsidRDefault="004555EE" w:rsidP="00DB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356564"/>
      <w:docPartObj>
        <w:docPartGallery w:val="Page Numbers (Bottom of Page)"/>
        <w:docPartUnique/>
      </w:docPartObj>
    </w:sdtPr>
    <w:sdtEndPr>
      <w:rPr>
        <w:noProof/>
      </w:rPr>
    </w:sdtEndPr>
    <w:sdtContent>
      <w:p w14:paraId="5ECBA4A4" w14:textId="68441755" w:rsidR="00663BA6" w:rsidRDefault="00663BA6">
        <w:pPr>
          <w:pStyle w:val="Footer"/>
          <w:jc w:val="right"/>
        </w:pPr>
        <w:r w:rsidRPr="00DB470E">
          <w:rPr>
            <w:rFonts w:ascii="Arial" w:hAnsi="Arial" w:cs="Arial"/>
            <w:sz w:val="20"/>
            <w:szCs w:val="20"/>
          </w:rPr>
          <w:fldChar w:fldCharType="begin"/>
        </w:r>
        <w:r w:rsidRPr="00DB470E">
          <w:rPr>
            <w:rFonts w:ascii="Arial" w:hAnsi="Arial" w:cs="Arial"/>
            <w:sz w:val="20"/>
            <w:szCs w:val="20"/>
          </w:rPr>
          <w:instrText xml:space="preserve"> PAGE   \* MERGEFORMAT </w:instrText>
        </w:r>
        <w:r w:rsidRPr="00DB470E">
          <w:rPr>
            <w:rFonts w:ascii="Arial" w:hAnsi="Arial" w:cs="Arial"/>
            <w:sz w:val="20"/>
            <w:szCs w:val="20"/>
          </w:rPr>
          <w:fldChar w:fldCharType="separate"/>
        </w:r>
        <w:r>
          <w:rPr>
            <w:rFonts w:ascii="Arial" w:hAnsi="Arial" w:cs="Arial"/>
            <w:noProof/>
            <w:sz w:val="20"/>
            <w:szCs w:val="20"/>
          </w:rPr>
          <w:t>8</w:t>
        </w:r>
        <w:r w:rsidRPr="00DB470E">
          <w:rPr>
            <w:rFonts w:ascii="Arial" w:hAnsi="Arial" w:cs="Arial"/>
            <w:noProof/>
            <w:sz w:val="20"/>
            <w:szCs w:val="20"/>
          </w:rPr>
          <w:fldChar w:fldCharType="end"/>
        </w:r>
      </w:p>
    </w:sdtContent>
  </w:sdt>
  <w:p w14:paraId="08F841BA" w14:textId="77777777" w:rsidR="00663BA6" w:rsidRPr="00DB470E" w:rsidRDefault="00663BA6" w:rsidP="00DB470E">
    <w:pPr>
      <w:pStyle w:val="Footer"/>
      <w:tabs>
        <w:tab w:val="clear" w:pos="4513"/>
      </w:tabs>
      <w:rPr>
        <w:rFonts w:ascii="Arial" w:hAnsi="Arial" w:cs="Arial"/>
        <w:sz w:val="20"/>
        <w:szCs w:val="20"/>
      </w:rPr>
    </w:pPr>
    <w:r w:rsidRPr="00DB470E">
      <w:rPr>
        <w:rFonts w:ascii="Arial" w:hAnsi="Arial" w:cs="Arial"/>
        <w:sz w:val="20"/>
        <w:szCs w:val="20"/>
      </w:rPr>
      <w:t>Department of Health – Changes to MBS Specialist Telehealth from 1 January 2022</w:t>
    </w:r>
  </w:p>
  <w:p w14:paraId="69DDFD30" w14:textId="77777777" w:rsidR="00663BA6" w:rsidRDefault="00663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82D7" w14:textId="77777777" w:rsidR="004555EE" w:rsidRDefault="004555EE" w:rsidP="00DB470E">
      <w:pPr>
        <w:spacing w:after="0" w:line="240" w:lineRule="auto"/>
      </w:pPr>
      <w:r>
        <w:separator/>
      </w:r>
    </w:p>
  </w:footnote>
  <w:footnote w:type="continuationSeparator" w:id="0">
    <w:p w14:paraId="5F892A0D" w14:textId="77777777" w:rsidR="004555EE" w:rsidRDefault="004555EE" w:rsidP="00DB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6F8C" w14:textId="05EBDEB1" w:rsidR="00663BA6" w:rsidRDefault="00663BA6">
    <w:pPr>
      <w:pStyle w:val="Header"/>
    </w:pPr>
    <w:r>
      <w:rPr>
        <w:noProof/>
        <w:lang w:eastAsia="en-AU"/>
      </w:rPr>
      <w:drawing>
        <wp:inline distT="0" distB="0" distL="0" distR="0" wp14:anchorId="44CADE35" wp14:editId="35BB60AD">
          <wp:extent cx="5865806" cy="959485"/>
          <wp:effectExtent l="0" t="0" r="1905"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E124" w14:textId="7AEBCE85" w:rsidR="00663BA6" w:rsidRDefault="00663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A55AE2"/>
    <w:multiLevelType w:val="hybridMultilevel"/>
    <w:tmpl w:val="F134F02C"/>
    <w:lvl w:ilvl="0" w:tplc="AB100A0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BBA6E92"/>
    <w:multiLevelType w:val="hybridMultilevel"/>
    <w:tmpl w:val="6C6E2A9C"/>
    <w:lvl w:ilvl="0" w:tplc="2C8EAE2C">
      <w:start w:val="1"/>
      <w:numFmt w:val="lowerRoman"/>
      <w:lvlText w:val="(%1)"/>
      <w:lvlJc w:val="left"/>
      <w:pPr>
        <w:ind w:left="720" w:hanging="72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CB62333"/>
    <w:multiLevelType w:val="hybridMultilevel"/>
    <w:tmpl w:val="721AB500"/>
    <w:lvl w:ilvl="0" w:tplc="028AC09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D7D1A9D"/>
    <w:multiLevelType w:val="hybridMultilevel"/>
    <w:tmpl w:val="4A04D66C"/>
    <w:lvl w:ilvl="0" w:tplc="53042A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0E"/>
    <w:rsid w:val="00001F15"/>
    <w:rsid w:val="00076DCD"/>
    <w:rsid w:val="000A24C4"/>
    <w:rsid w:val="000F1345"/>
    <w:rsid w:val="001239A3"/>
    <w:rsid w:val="00125C5C"/>
    <w:rsid w:val="00151FBF"/>
    <w:rsid w:val="00192DEF"/>
    <w:rsid w:val="001E2DEA"/>
    <w:rsid w:val="00280050"/>
    <w:rsid w:val="00352AB8"/>
    <w:rsid w:val="00360A63"/>
    <w:rsid w:val="00383C17"/>
    <w:rsid w:val="003C3C34"/>
    <w:rsid w:val="00445223"/>
    <w:rsid w:val="004555EE"/>
    <w:rsid w:val="004D3A44"/>
    <w:rsid w:val="004F2EDA"/>
    <w:rsid w:val="005113E5"/>
    <w:rsid w:val="0051279F"/>
    <w:rsid w:val="00530C34"/>
    <w:rsid w:val="005824A4"/>
    <w:rsid w:val="006511DD"/>
    <w:rsid w:val="00663BA6"/>
    <w:rsid w:val="006712BB"/>
    <w:rsid w:val="00691BC7"/>
    <w:rsid w:val="006C5E09"/>
    <w:rsid w:val="006F2C20"/>
    <w:rsid w:val="00860DD4"/>
    <w:rsid w:val="00945479"/>
    <w:rsid w:val="009B37CD"/>
    <w:rsid w:val="009F3E14"/>
    <w:rsid w:val="00BF6FF3"/>
    <w:rsid w:val="00C0763E"/>
    <w:rsid w:val="00C138E0"/>
    <w:rsid w:val="00C7219C"/>
    <w:rsid w:val="00CD32C6"/>
    <w:rsid w:val="00D65E29"/>
    <w:rsid w:val="00DB470E"/>
    <w:rsid w:val="00DC7359"/>
    <w:rsid w:val="00E33121"/>
    <w:rsid w:val="00E408A9"/>
    <w:rsid w:val="00E46C08"/>
    <w:rsid w:val="00E5162C"/>
    <w:rsid w:val="00E7174E"/>
    <w:rsid w:val="00ED2C59"/>
    <w:rsid w:val="00F14D6C"/>
    <w:rsid w:val="00FD6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47AF"/>
  <w15:chartTrackingRefBased/>
  <w15:docId w15:val="{FC2099EE-FB1A-40FE-8B28-1AC0D7B5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qFormat/>
    <w:rsid w:val="00DB470E"/>
    <w:pPr>
      <w:keepNext/>
      <w:spacing w:before="240" w:after="60" w:line="240" w:lineRule="auto"/>
      <w:outlineLvl w:val="1"/>
    </w:pPr>
    <w:rPr>
      <w:rFonts w:ascii="Arial" w:eastAsia="Times New Roman" w:hAnsi="Arial" w:cs="Arial"/>
      <w:bCs/>
      <w:iCs/>
      <w:color w:val="358189"/>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70E"/>
  </w:style>
  <w:style w:type="paragraph" w:styleId="Footer">
    <w:name w:val="footer"/>
    <w:basedOn w:val="Normal"/>
    <w:link w:val="FooterChar"/>
    <w:uiPriority w:val="99"/>
    <w:unhideWhenUsed/>
    <w:qFormat/>
    <w:rsid w:val="00DB4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70E"/>
  </w:style>
  <w:style w:type="character" w:customStyle="1" w:styleId="Heading2Char">
    <w:name w:val="Heading 2 Char"/>
    <w:basedOn w:val="DefaultParagraphFont"/>
    <w:link w:val="Heading2"/>
    <w:rsid w:val="00DB470E"/>
    <w:rPr>
      <w:rFonts w:ascii="Arial" w:eastAsia="Times New Roman" w:hAnsi="Arial" w:cs="Arial"/>
      <w:bCs/>
      <w:iCs/>
      <w:color w:val="358189"/>
      <w:sz w:val="32"/>
      <w:szCs w:val="28"/>
    </w:rPr>
  </w:style>
  <w:style w:type="paragraph" w:styleId="Title">
    <w:name w:val="Title"/>
    <w:basedOn w:val="Normal"/>
    <w:next w:val="Normal"/>
    <w:link w:val="TitleChar"/>
    <w:qFormat/>
    <w:rsid w:val="00DB470E"/>
    <w:pPr>
      <w:spacing w:before="480" w:after="120" w:line="240" w:lineRule="auto"/>
      <w:contextualSpacing/>
    </w:pPr>
    <w:rPr>
      <w:rFonts w:ascii="Arial" w:eastAsiaTheme="majorEastAsia" w:hAnsi="Arial" w:cstheme="majorBidi"/>
      <w:color w:val="3F4A75"/>
      <w:kern w:val="28"/>
      <w:sz w:val="48"/>
      <w:szCs w:val="52"/>
    </w:rPr>
  </w:style>
  <w:style w:type="character" w:customStyle="1" w:styleId="TitleChar">
    <w:name w:val="Title Char"/>
    <w:basedOn w:val="DefaultParagraphFont"/>
    <w:link w:val="Title"/>
    <w:rsid w:val="00DB470E"/>
    <w:rPr>
      <w:rFonts w:ascii="Arial" w:eastAsiaTheme="majorEastAsia" w:hAnsi="Arial" w:cstheme="majorBidi"/>
      <w:color w:val="3F4A75"/>
      <w:kern w:val="28"/>
      <w:sz w:val="48"/>
      <w:szCs w:val="52"/>
    </w:rPr>
  </w:style>
  <w:style w:type="character" w:customStyle="1" w:styleId="Heading1Char">
    <w:name w:val="Heading 1 Char"/>
    <w:basedOn w:val="DefaultParagraphFont"/>
    <w:link w:val="Heading1"/>
    <w:uiPriority w:val="9"/>
    <w:rsid w:val="00DB470E"/>
    <w:rPr>
      <w:rFonts w:asciiTheme="majorHAnsi" w:eastAsiaTheme="majorEastAsia" w:hAnsiTheme="majorHAnsi" w:cstheme="majorBidi"/>
      <w:color w:val="2F5496" w:themeColor="accent1" w:themeShade="BF"/>
      <w:sz w:val="32"/>
      <w:szCs w:val="32"/>
    </w:rPr>
  </w:style>
  <w:style w:type="paragraph" w:customStyle="1" w:styleId="Paragraphtext">
    <w:name w:val="Paragraph text"/>
    <w:basedOn w:val="Normal"/>
    <w:qFormat/>
    <w:rsid w:val="00DB470E"/>
    <w:pPr>
      <w:spacing w:before="120" w:after="60" w:line="240" w:lineRule="auto"/>
    </w:pPr>
    <w:rPr>
      <w:rFonts w:ascii="Arial" w:eastAsia="Times New Roman" w:hAnsi="Arial"/>
      <w:color w:val="000000" w:themeColor="text1"/>
      <w:sz w:val="21"/>
    </w:rPr>
  </w:style>
  <w:style w:type="paragraph" w:styleId="ListBullet">
    <w:name w:val="List Bullet"/>
    <w:basedOn w:val="Normal"/>
    <w:qFormat/>
    <w:rsid w:val="00DB470E"/>
    <w:pPr>
      <w:numPr>
        <w:numId w:val="1"/>
      </w:numPr>
      <w:spacing w:before="60" w:after="60" w:line="240" w:lineRule="auto"/>
    </w:pPr>
    <w:rPr>
      <w:rFonts w:ascii="Arial" w:eastAsia="Times New Roman" w:hAnsi="Arial"/>
      <w:color w:val="000000" w:themeColor="text1"/>
      <w:sz w:val="21"/>
    </w:rPr>
  </w:style>
  <w:style w:type="table" w:styleId="TableGrid">
    <w:name w:val="Table Grid"/>
    <w:basedOn w:val="TableNormal"/>
    <w:uiPriority w:val="39"/>
    <w:rsid w:val="00DB470E"/>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B470E"/>
    <w:rPr>
      <w:color w:val="0563C1" w:themeColor="hyperlink"/>
      <w:u w:val="single"/>
    </w:rPr>
  </w:style>
  <w:style w:type="table" w:customStyle="1" w:styleId="DepartmentofHealthtable">
    <w:name w:val="Department of Health table"/>
    <w:basedOn w:val="TableNormal"/>
    <w:uiPriority w:val="99"/>
    <w:rsid w:val="00DB470E"/>
    <w:pPr>
      <w:spacing w:after="0" w:line="240" w:lineRule="auto"/>
    </w:pPr>
    <w:rPr>
      <w:rFonts w:ascii="Arial" w:eastAsia="Times New Roman" w:hAnsi="Arial"/>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
    <w:name w:val="Table title"/>
    <w:basedOn w:val="Normal"/>
    <w:rsid w:val="00DB470E"/>
    <w:pPr>
      <w:spacing w:before="120" w:after="120" w:line="240" w:lineRule="auto"/>
    </w:pPr>
    <w:rPr>
      <w:rFonts w:ascii="Arial" w:eastAsia="Times New Roman" w:hAnsi="Arial"/>
      <w:b/>
      <w:bCs/>
      <w:color w:val="000000" w:themeColor="text1"/>
      <w:sz w:val="22"/>
      <w:szCs w:val="20"/>
    </w:rPr>
  </w:style>
  <w:style w:type="paragraph" w:customStyle="1" w:styleId="Tableheader">
    <w:name w:val="Table header"/>
    <w:basedOn w:val="Normal"/>
    <w:rsid w:val="00DB470E"/>
    <w:pPr>
      <w:spacing w:before="80" w:after="80" w:line="240" w:lineRule="auto"/>
    </w:pPr>
    <w:rPr>
      <w:rFonts w:ascii="Arial" w:eastAsia="Times New Roman" w:hAnsi="Arial"/>
      <w:b/>
      <w:bCs/>
      <w:color w:val="FFFFFF" w:themeColor="background1"/>
      <w:sz w:val="22"/>
      <w:szCs w:val="20"/>
    </w:rPr>
  </w:style>
  <w:style w:type="paragraph" w:customStyle="1" w:styleId="Tabletextleft">
    <w:name w:val="Table text left"/>
    <w:basedOn w:val="Normal"/>
    <w:rsid w:val="00DB470E"/>
    <w:pPr>
      <w:spacing w:before="60" w:after="60" w:line="240" w:lineRule="auto"/>
    </w:pPr>
    <w:rPr>
      <w:rFonts w:ascii="Arial" w:eastAsia="Times New Roman" w:hAnsi="Arial"/>
      <w:color w:val="000000" w:themeColor="text1"/>
      <w:sz w:val="21"/>
      <w:szCs w:val="20"/>
    </w:rPr>
  </w:style>
  <w:style w:type="paragraph" w:styleId="Caption">
    <w:name w:val="caption"/>
    <w:basedOn w:val="Normal"/>
    <w:next w:val="Normal"/>
    <w:uiPriority w:val="35"/>
    <w:semiHidden/>
    <w:unhideWhenUsed/>
    <w:qFormat/>
    <w:rsid w:val="00DB470E"/>
    <w:pPr>
      <w:spacing w:after="200" w:line="240" w:lineRule="auto"/>
    </w:pPr>
    <w:rPr>
      <w:rFonts w:ascii="Arial" w:eastAsiaTheme="minorEastAsia" w:hAnsi="Arial" w:cstheme="minorBidi"/>
      <w:i/>
      <w:iCs/>
      <w:color w:val="44546A" w:themeColor="text2"/>
      <w:sz w:val="18"/>
      <w:szCs w:val="18"/>
    </w:rPr>
  </w:style>
  <w:style w:type="table" w:customStyle="1" w:styleId="TableGrid211">
    <w:name w:val="Table Grid211"/>
    <w:basedOn w:val="TableNormal"/>
    <w:uiPriority w:val="39"/>
    <w:rsid w:val="00DB470E"/>
    <w:pPr>
      <w:spacing w:after="0"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2BB"/>
    <w:rPr>
      <w:rFonts w:ascii="Segoe UI" w:hAnsi="Segoe UI" w:cs="Segoe UI"/>
      <w:sz w:val="18"/>
      <w:szCs w:val="18"/>
    </w:rPr>
  </w:style>
  <w:style w:type="paragraph" w:styleId="ListParagraph">
    <w:name w:val="List Paragraph"/>
    <w:basedOn w:val="Normal"/>
    <w:uiPriority w:val="34"/>
    <w:qFormat/>
    <w:rsid w:val="00125C5C"/>
    <w:pPr>
      <w:ind w:left="720"/>
      <w:contextualSpacing/>
    </w:pPr>
  </w:style>
  <w:style w:type="character" w:styleId="CommentReference">
    <w:name w:val="annotation reference"/>
    <w:basedOn w:val="DefaultParagraphFont"/>
    <w:uiPriority w:val="99"/>
    <w:semiHidden/>
    <w:unhideWhenUsed/>
    <w:rsid w:val="00352AB8"/>
    <w:rPr>
      <w:sz w:val="16"/>
      <w:szCs w:val="16"/>
    </w:rPr>
  </w:style>
  <w:style w:type="paragraph" w:styleId="CommentText">
    <w:name w:val="annotation text"/>
    <w:basedOn w:val="Normal"/>
    <w:link w:val="CommentTextChar"/>
    <w:uiPriority w:val="99"/>
    <w:semiHidden/>
    <w:unhideWhenUsed/>
    <w:rsid w:val="00352AB8"/>
    <w:pPr>
      <w:spacing w:line="240" w:lineRule="auto"/>
    </w:pPr>
    <w:rPr>
      <w:sz w:val="20"/>
      <w:szCs w:val="20"/>
    </w:rPr>
  </w:style>
  <w:style w:type="character" w:customStyle="1" w:styleId="CommentTextChar">
    <w:name w:val="Comment Text Char"/>
    <w:basedOn w:val="DefaultParagraphFont"/>
    <w:link w:val="CommentText"/>
    <w:uiPriority w:val="99"/>
    <w:semiHidden/>
    <w:rsid w:val="00352AB8"/>
    <w:rPr>
      <w:sz w:val="20"/>
      <w:szCs w:val="20"/>
    </w:rPr>
  </w:style>
  <w:style w:type="paragraph" w:styleId="CommentSubject">
    <w:name w:val="annotation subject"/>
    <w:basedOn w:val="CommentText"/>
    <w:next w:val="CommentText"/>
    <w:link w:val="CommentSubjectChar"/>
    <w:uiPriority w:val="99"/>
    <w:semiHidden/>
    <w:unhideWhenUsed/>
    <w:rsid w:val="00352AB8"/>
    <w:rPr>
      <w:b/>
      <w:bCs/>
    </w:rPr>
  </w:style>
  <w:style w:type="character" w:customStyle="1" w:styleId="CommentSubjectChar">
    <w:name w:val="Comment Subject Char"/>
    <w:basedOn w:val="CommentTextChar"/>
    <w:link w:val="CommentSubject"/>
    <w:uiPriority w:val="99"/>
    <w:semiHidden/>
    <w:rsid w:val="00352AB8"/>
    <w:rPr>
      <w:b/>
      <w:bCs/>
      <w:sz w:val="20"/>
      <w:szCs w:val="20"/>
    </w:rPr>
  </w:style>
  <w:style w:type="paragraph" w:styleId="NormalWeb">
    <w:name w:val="Normal (Web)"/>
    <w:basedOn w:val="Normal"/>
    <w:uiPriority w:val="99"/>
    <w:semiHidden/>
    <w:unhideWhenUsed/>
    <w:rsid w:val="00691BC7"/>
    <w:pPr>
      <w:spacing w:before="100" w:beforeAutospacing="1" w:after="100" w:afterAutospacing="1"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6087">
      <w:bodyDiv w:val="1"/>
      <w:marLeft w:val="0"/>
      <w:marRight w:val="0"/>
      <w:marTop w:val="0"/>
      <w:marBottom w:val="0"/>
      <w:divBdr>
        <w:top w:val="none" w:sz="0" w:space="0" w:color="auto"/>
        <w:left w:val="none" w:sz="0" w:space="0" w:color="auto"/>
        <w:bottom w:val="none" w:sz="0" w:space="0" w:color="auto"/>
        <w:right w:val="none" w:sz="0" w:space="0" w:color="auto"/>
      </w:divBdr>
    </w:div>
    <w:div w:id="503278708">
      <w:bodyDiv w:val="1"/>
      <w:marLeft w:val="0"/>
      <w:marRight w:val="0"/>
      <w:marTop w:val="0"/>
      <w:marBottom w:val="0"/>
      <w:divBdr>
        <w:top w:val="none" w:sz="0" w:space="0" w:color="auto"/>
        <w:left w:val="none" w:sz="0" w:space="0" w:color="auto"/>
        <w:bottom w:val="none" w:sz="0" w:space="0" w:color="auto"/>
        <w:right w:val="none" w:sz="0" w:space="0" w:color="auto"/>
      </w:divBdr>
    </w:div>
    <w:div w:id="15647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9.health.gov.au/mbs/search.cfm?q=389&amp;sopt=I" TargetMode="External"/><Relationship Id="rId18" Type="http://schemas.openxmlformats.org/officeDocument/2006/relationships/hyperlink" Target="http://www9.health.gov.au/mbs/search.cfm?q=16399&amp;sopt=I" TargetMode="External"/><Relationship Id="rId26" Type="http://schemas.openxmlformats.org/officeDocument/2006/relationships/hyperlink" Target="http://www9.health.gov.au/mbs/search.cfm?q=2147&amp;sopt=I" TargetMode="External"/><Relationship Id="rId3" Type="http://schemas.openxmlformats.org/officeDocument/2006/relationships/settings" Target="settings.xml"/><Relationship Id="rId21" Type="http://schemas.openxmlformats.org/officeDocument/2006/relationships/hyperlink" Target="http://www9.health.gov.au/mbs/search.cfm?q=2126&amp;sopt=I"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9.health.gov.au/mbs/search.cfm?q=288&amp;sopt=I" TargetMode="External"/><Relationship Id="rId17" Type="http://schemas.openxmlformats.org/officeDocument/2006/relationships/hyperlink" Target="http://www9.health.gov.au/mbs/search.cfm?q=13210&amp;sopt=I" TargetMode="External"/><Relationship Id="rId25" Type="http://schemas.openxmlformats.org/officeDocument/2006/relationships/hyperlink" Target="http://www9.health.gov.au/mbs/search.cfm?q=2137&amp;sopt=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9.health.gov.au/mbs/search.cfm?q=6016&amp;sopt=I" TargetMode="External"/><Relationship Id="rId20" Type="http://schemas.openxmlformats.org/officeDocument/2006/relationships/hyperlink" Target="http://www9.health.gov.au/mbs/search.cfm?q=2100&amp;sopt=I" TargetMode="External"/><Relationship Id="rId29" Type="http://schemas.openxmlformats.org/officeDocument/2006/relationships/hyperlink" Target="http://www9.health.gov.au/mbs/search.cfm?q=2138&amp;sop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9.health.gov.au/mbs/search.cfm?q=149&amp;sopt=I" TargetMode="External"/><Relationship Id="rId24" Type="http://schemas.openxmlformats.org/officeDocument/2006/relationships/hyperlink" Target="http://www9.health.gov.au/mbs/search.cfm?q=2122&amp;sopt=I"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9.health.gov.au/mbs/search.cfm?q=3015&amp;sopt=I" TargetMode="External"/><Relationship Id="rId23" Type="http://schemas.openxmlformats.org/officeDocument/2006/relationships/hyperlink" Target="http://www9.health.gov.au/mbs/search.cfm?q=2195&amp;sopt=I" TargetMode="External"/><Relationship Id="rId28" Type="http://schemas.openxmlformats.org/officeDocument/2006/relationships/hyperlink" Target="http://www9.health.gov.au/mbs/search.cfm?q=2125&amp;sopt=I" TargetMode="External"/><Relationship Id="rId10" Type="http://schemas.openxmlformats.org/officeDocument/2006/relationships/hyperlink" Target="http://www9.health.gov.au/mbs/search.cfm?q=112&amp;sopt=I" TargetMode="External"/><Relationship Id="rId19" Type="http://schemas.openxmlformats.org/officeDocument/2006/relationships/hyperlink" Target="http://www9.health.gov.au/mbs/search.cfm?q=17609&amp;sopt=I" TargetMode="External"/><Relationship Id="rId31" Type="http://schemas.openxmlformats.org/officeDocument/2006/relationships/hyperlink" Target="http://www9.health.gov.au/mbs/search.cfm?q=2220&amp;sopt=I" TargetMode="External"/><Relationship Id="rId4" Type="http://schemas.openxmlformats.org/officeDocument/2006/relationships/webSettings" Target="webSettings.xml"/><Relationship Id="rId9" Type="http://schemas.openxmlformats.org/officeDocument/2006/relationships/hyperlink" Target="http://www9.health.gov.au/mbs/search.cfm?q=99&amp;sopt=I" TargetMode="External"/><Relationship Id="rId14" Type="http://schemas.openxmlformats.org/officeDocument/2006/relationships/hyperlink" Target="http://www9.health.gov.au/mbs/search.cfm?q=2820&amp;sopt=I" TargetMode="External"/><Relationship Id="rId22" Type="http://schemas.openxmlformats.org/officeDocument/2006/relationships/hyperlink" Target="http://www9.health.gov.au/mbs/search.cfm?q=2143&amp;sopt=I" TargetMode="External"/><Relationship Id="rId27" Type="http://schemas.openxmlformats.org/officeDocument/2006/relationships/hyperlink" Target="http://www9.health.gov.au/mbs/search.cfm?q=2199&amp;sopt=I" TargetMode="External"/><Relationship Id="rId30" Type="http://schemas.openxmlformats.org/officeDocument/2006/relationships/hyperlink" Target="http://www9.health.gov.au/mbs/search.cfm?q=2179&amp;sopt=I" TargetMode="Externa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2023</Words>
  <Characters>11841</Characters>
  <Application>Microsoft Office Word</Application>
  <DocSecurity>0</DocSecurity>
  <Lines>580</Lines>
  <Paragraphs>377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MBS Specialist Telehealth from 1 January 2022</dc:title>
  <dc:subject>COVID-19 </dc:subject>
  <dc:creator>Department of Health</dc:creator>
  <cp:keywords>communicable diseases; medicare; mental health</cp:keywords>
  <dc:description/>
  <cp:lastModifiedBy>emma kennedy</cp:lastModifiedBy>
  <cp:revision>4</cp:revision>
  <dcterms:created xsi:type="dcterms:W3CDTF">2021-12-10T07:53:00Z</dcterms:created>
  <dcterms:modified xsi:type="dcterms:W3CDTF">2021-12-15T23:54:00Z</dcterms:modified>
  <cp:category/>
</cp:coreProperties>
</file>